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3F" w:rsidRPr="002D543F" w:rsidRDefault="002D543F" w:rsidP="002D543F">
      <w:pPr>
        <w:pStyle w:val="af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D543F">
        <w:rPr>
          <w:rFonts w:ascii="Times New Roman" w:hAnsi="Times New Roman"/>
          <w:sz w:val="28"/>
          <w:szCs w:val="28"/>
        </w:rPr>
        <w:t>ДУМА СВЕТЛОЯРСКОГО ГОРОДСКОГО ПОСЕЛЕНИЯ СВЕТЛОЯРСКОГО МУНИЦИПАЛЬНОГО РАЙОНА</w:t>
      </w:r>
    </w:p>
    <w:p w:rsidR="002D543F" w:rsidRPr="002D543F" w:rsidRDefault="002D543F" w:rsidP="002D543F">
      <w:pPr>
        <w:pStyle w:val="af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2D543F"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D543F" w:rsidRPr="002D543F" w:rsidTr="006A340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543F" w:rsidRPr="002D543F" w:rsidRDefault="002D543F" w:rsidP="006A340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F0227E" w:rsidRPr="00F0227E" w:rsidRDefault="00F0227E" w:rsidP="00F022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227E">
        <w:rPr>
          <w:rFonts w:ascii="Times New Roman" w:hAnsi="Times New Roman"/>
          <w:b/>
          <w:bCs/>
          <w:color w:val="auto"/>
          <w:sz w:val="28"/>
          <w:szCs w:val="28"/>
        </w:rPr>
        <w:t>РЕШЕНИЕ (ПРОЕКТ)</w:t>
      </w:r>
    </w:p>
    <w:p w:rsidR="00F0227E" w:rsidRPr="00F0227E" w:rsidRDefault="00F0227E" w:rsidP="00F0227E">
      <w:pPr>
        <w:spacing w:before="12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5CD7" wp14:editId="559079E6">
                <wp:simplePos x="0" y="0"/>
                <wp:positionH relativeFrom="column">
                  <wp:posOffset>-111144</wp:posOffset>
                </wp:positionH>
                <wp:positionV relativeFrom="paragraph">
                  <wp:posOffset>219084</wp:posOffset>
                </wp:positionV>
                <wp:extent cx="3200400" cy="1330657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27E" w:rsidRDefault="00F0227E" w:rsidP="00F0227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0227E" w:rsidRPr="00CC785B" w:rsidRDefault="00F0227E" w:rsidP="00F0227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Положение</w:t>
                            </w:r>
                            <w:r w:rsidRPr="00CC78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муниципальном</w:t>
                            </w:r>
                            <w:r w:rsidRPr="00F26719">
                              <w:t xml:space="preserve"> </w:t>
                            </w:r>
                            <w:r w:rsidRPr="00F267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жилищном контроле на территории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78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Светлоярского городского поселения Светлоярского муниципального района Волгоградской области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№18/86 от 30.08.2021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75pt;margin-top:17.25pt;width:252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dnjw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+B6ywGEwVbcn4eT8bTcAcp&#10;DsdbY91zrhvkJyU2QH2AJ9tb63w4pDi4+NusloIthZRhYdara2nQloBMluHboz9yk8o7K+2PDYjD&#10;DkQJd3ibjzfQ/ilP0iy+SvPRcjKbjrJlNh7l03g2ipP8Kp/EWZ7dLD/7AJOsqAVjXN0KxQ8STLK/&#10;o3jfDIN4gghRV+J8nI4Hjv6YZBy+3yXZCAcdKUVT4tnRiRSe2WeKQdqkcETIYR49Dj9UGWpw+Ieq&#10;BB146gcRuH7VA4oXx0qze1CE0cAXcAvPCExqbT5i1EFLlth+2BDDMZIvFKgqT7LM93BYZONpCgtz&#10;almdWoiiAFVih9EwvXZD329aI9Y13DToWOlLUGIlgkYeotrrF9ouJLN/Inxfn66D18NDtvgBAAD/&#10;/wMAUEsDBBQABgAIAAAAIQDUAnrW3wAAAAoBAAAPAAAAZHJzL2Rvd25yZXYueG1sTI/BTsMwDIbv&#10;SLxDZCQuaEs7unZ0dSdAAnHd2AOkjddWa5Kqydbu7TEnONmWP/3+XOxm04srjb5zFiFeRiDI1k53&#10;tkE4fn8sNiB8UFar3llCuJGHXXl/V6hcu8nu6XoIjeAQ63OF0IYw5FL6uiWj/NINZHl3cqNRgcex&#10;kXpUE4ebXq6iKJVGdZYvtGqg95bq8+FiEE5f09P6Zao+wzHbJ+mb6rLK3RAfH+bXLYhAc/iD4Vef&#10;1aFkp8pdrPaiR1jE2ZpRhOeEKwPJJuWmQlglSQyyLOT/F8ofAAAA//8DAFBLAQItABQABgAIAAAA&#10;IQC2gziS/gAAAOEBAAATAAAAAAAAAAAAAAAAAAAAAABbQ29udGVudF9UeXBlc10ueG1sUEsBAi0A&#10;FAAGAAgAAAAhADj9If/WAAAAlAEAAAsAAAAAAAAAAAAAAAAALwEAAF9yZWxzLy5yZWxzUEsBAi0A&#10;FAAGAAgAAAAhAJ4Td2ePAgAAEAUAAA4AAAAAAAAAAAAAAAAALgIAAGRycy9lMm9Eb2MueG1sUEsB&#10;Ai0AFAAGAAgAAAAhANQCetbfAAAACgEAAA8AAAAAAAAAAAAAAAAA6QQAAGRycy9kb3ducmV2Lnht&#10;bFBLBQYAAAAABAAEAPMAAAD1BQAAAAA=&#10;" stroked="f">
                <v:textbox>
                  <w:txbxContent>
                    <w:p w:rsidR="00F0227E" w:rsidRDefault="00F0227E" w:rsidP="00F0227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0227E" w:rsidRPr="00CC785B" w:rsidRDefault="00F0227E" w:rsidP="00F0227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Положение</w:t>
                      </w:r>
                      <w:r w:rsidRPr="00CC78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муниципальном</w:t>
                      </w:r>
                      <w:r w:rsidRPr="00F26719">
                        <w:t xml:space="preserve"> </w:t>
                      </w:r>
                      <w:r w:rsidRPr="00F267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жилищном контроле на территории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C785B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Светлоярского городского поселения Светлоярского муниципального района Волгоградской области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№18/86 от 30.08.2021</w:t>
                      </w:r>
                    </w:p>
                  </w:txbxContent>
                </v:textbox>
              </v:shape>
            </w:pict>
          </mc:Fallback>
        </mc:AlternateContent>
      </w:r>
      <w:r w:rsidRPr="00F0227E">
        <w:rPr>
          <w:rFonts w:ascii="Times New Roman" w:hAnsi="Times New Roman"/>
          <w:sz w:val="24"/>
          <w:szCs w:val="24"/>
        </w:rPr>
        <w:t xml:space="preserve">                2021 </w:t>
      </w:r>
      <w:r w:rsidRPr="00F0227E">
        <w:rPr>
          <w:rFonts w:ascii="Times New Roman" w:hAnsi="Times New Roman"/>
          <w:sz w:val="24"/>
          <w:szCs w:val="24"/>
        </w:rPr>
        <w:tab/>
      </w:r>
      <w:r w:rsidRPr="00F0227E">
        <w:rPr>
          <w:rFonts w:ascii="Times New Roman" w:hAnsi="Times New Roman"/>
          <w:sz w:val="24"/>
          <w:szCs w:val="24"/>
        </w:rPr>
        <w:tab/>
        <w:t xml:space="preserve"> </w:t>
      </w:r>
      <w:r w:rsidRPr="00F0227E">
        <w:rPr>
          <w:rFonts w:ascii="Times New Roman" w:hAnsi="Times New Roman"/>
          <w:sz w:val="24"/>
          <w:szCs w:val="24"/>
        </w:rPr>
        <w:tab/>
        <w:t xml:space="preserve">        № </w:t>
      </w:r>
    </w:p>
    <w:p w:rsidR="00F0227E" w:rsidRPr="00F0227E" w:rsidRDefault="00F0227E" w:rsidP="00F0227E">
      <w:pPr>
        <w:jc w:val="both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outlineLvl w:val="0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F0227E" w:rsidRPr="00F0227E" w:rsidRDefault="00F0227E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Дума Светлоярского городского поселения Светлоярского муниципального района Волгоградской области,</w:t>
      </w:r>
    </w:p>
    <w:p w:rsidR="00F0227E" w:rsidRPr="00F0227E" w:rsidRDefault="00F0227E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9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27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0227E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F0227E" w:rsidRPr="00F0227E" w:rsidRDefault="00F0227E" w:rsidP="00F0227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1. Внести в По</w:t>
      </w:r>
      <w:r w:rsidR="00AA20D7">
        <w:rPr>
          <w:rFonts w:ascii="Times New Roman" w:hAnsi="Times New Roman"/>
          <w:sz w:val="24"/>
          <w:szCs w:val="24"/>
        </w:rPr>
        <w:t xml:space="preserve">ложение </w:t>
      </w:r>
      <w:r w:rsidRPr="00F0227E">
        <w:rPr>
          <w:rFonts w:ascii="Times New Roman" w:hAnsi="Times New Roman"/>
          <w:sz w:val="24"/>
          <w:szCs w:val="24"/>
        </w:rPr>
        <w:t xml:space="preserve">о муниципальном жилищном контроле на территории </w:t>
      </w:r>
      <w:r w:rsidRPr="00F0227E">
        <w:rPr>
          <w:rFonts w:ascii="Times New Roman" w:hAnsi="Times New Roman"/>
          <w:spacing w:val="2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F0227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0227E" w:rsidRPr="00F0227E" w:rsidRDefault="00F0227E" w:rsidP="00F0227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1.1. Приложение 4 изложить в новой редакции согласно приложению к настоящему решению.</w:t>
      </w:r>
    </w:p>
    <w:p w:rsidR="00F0227E" w:rsidRPr="00F0227E" w:rsidRDefault="00F0227E" w:rsidP="00F0227E">
      <w:pPr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 xml:space="preserve">2. </w:t>
      </w:r>
      <w:r w:rsidRPr="00F0227E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F0227E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 xml:space="preserve">Глава </w:t>
      </w: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Светлоярского городского поселения                                                                А.С. Клюев</w:t>
      </w:r>
    </w:p>
    <w:p w:rsidR="00830253" w:rsidRPr="002D543F" w:rsidRDefault="00830253" w:rsidP="00830253">
      <w:pPr>
        <w:outlineLvl w:val="0"/>
        <w:rPr>
          <w:rFonts w:ascii="Times New Roman" w:hAnsi="Times New Roman"/>
          <w:sz w:val="24"/>
          <w:szCs w:val="24"/>
        </w:rPr>
      </w:pPr>
    </w:p>
    <w:p w:rsidR="00830253" w:rsidRDefault="00830253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733FF8" w:rsidRPr="002D543F" w:rsidRDefault="00733FF8" w:rsidP="00AA20D7">
      <w:pPr>
        <w:pStyle w:val="ConsPlusNormal"/>
        <w:spacing w:line="192" w:lineRule="auto"/>
        <w:ind w:firstLine="0"/>
        <w:outlineLvl w:val="1"/>
        <w:rPr>
          <w:sz w:val="28"/>
        </w:rPr>
        <w:sectPr w:rsidR="00733FF8" w:rsidRPr="002D543F" w:rsidSect="00791FAB">
          <w:head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42477D" w:rsidRPr="0042477D" w:rsidRDefault="0042477D" w:rsidP="003B661F">
      <w:pPr>
        <w:pStyle w:val="ConsPlusNormal"/>
        <w:spacing w:line="192" w:lineRule="auto"/>
        <w:ind w:left="9498" w:firstLine="0"/>
        <w:outlineLvl w:val="1"/>
        <w:rPr>
          <w:szCs w:val="24"/>
        </w:rPr>
      </w:pPr>
      <w:r w:rsidRPr="0042477D">
        <w:rPr>
          <w:szCs w:val="24"/>
        </w:rPr>
        <w:lastRenderedPageBreak/>
        <w:t>Приложение к решению Думы Светлоярского городского поселения Светлоярского муниципального района Волгоградской области</w:t>
      </w:r>
    </w:p>
    <w:p w:rsidR="0042477D" w:rsidRPr="0042477D" w:rsidRDefault="0042477D" w:rsidP="003B661F">
      <w:pPr>
        <w:pStyle w:val="ConsPlusNormal"/>
        <w:spacing w:line="192" w:lineRule="auto"/>
        <w:ind w:left="9498" w:firstLine="0"/>
        <w:outlineLvl w:val="1"/>
        <w:rPr>
          <w:szCs w:val="24"/>
        </w:rPr>
      </w:pPr>
      <w:r w:rsidRPr="0042477D">
        <w:rPr>
          <w:szCs w:val="24"/>
        </w:rPr>
        <w:t>от _______________ № ___________</w:t>
      </w:r>
    </w:p>
    <w:p w:rsidR="000E7BBF" w:rsidRPr="002D543F" w:rsidRDefault="00F0227E" w:rsidP="003B661F">
      <w:pPr>
        <w:pStyle w:val="ConsPlusNormal"/>
        <w:spacing w:line="192" w:lineRule="auto"/>
        <w:ind w:left="9498" w:firstLine="0"/>
        <w:outlineLvl w:val="1"/>
        <w:rPr>
          <w:szCs w:val="24"/>
        </w:rPr>
      </w:pPr>
      <w:r>
        <w:rPr>
          <w:szCs w:val="24"/>
        </w:rPr>
        <w:t>«</w:t>
      </w:r>
      <w:r w:rsidR="000E7BBF" w:rsidRPr="002D543F">
        <w:rPr>
          <w:szCs w:val="24"/>
        </w:rPr>
        <w:t>Приложение 4</w:t>
      </w:r>
      <w:r w:rsidR="003B661F">
        <w:rPr>
          <w:szCs w:val="24"/>
        </w:rPr>
        <w:t xml:space="preserve"> </w:t>
      </w:r>
      <w:r w:rsidR="000E7BBF" w:rsidRPr="002D543F">
        <w:rPr>
          <w:szCs w:val="24"/>
        </w:rPr>
        <w:t xml:space="preserve">к Положению о </w:t>
      </w:r>
      <w:proofErr w:type="gramStart"/>
      <w:r w:rsidR="000E7BBF" w:rsidRPr="002D543F">
        <w:rPr>
          <w:szCs w:val="24"/>
        </w:rPr>
        <w:t>муниципальном</w:t>
      </w:r>
      <w:proofErr w:type="gramEnd"/>
      <w:r w:rsidR="000E7BBF" w:rsidRPr="002D543F">
        <w:rPr>
          <w:szCs w:val="24"/>
        </w:rPr>
        <w:t xml:space="preserve"> </w:t>
      </w:r>
    </w:p>
    <w:p w:rsidR="009267A7" w:rsidRPr="002D543F" w:rsidRDefault="000E7BBF" w:rsidP="003B661F">
      <w:pPr>
        <w:widowControl/>
        <w:ind w:left="9498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ж</w:t>
      </w:r>
      <w:r w:rsidR="003B661F">
        <w:rPr>
          <w:rFonts w:ascii="Times New Roman" w:hAnsi="Times New Roman"/>
          <w:sz w:val="24"/>
          <w:szCs w:val="24"/>
        </w:rPr>
        <w:t xml:space="preserve">илищном </w:t>
      </w:r>
      <w:proofErr w:type="gramStart"/>
      <w:r w:rsidR="003B661F">
        <w:rPr>
          <w:rFonts w:ascii="Times New Roman" w:hAnsi="Times New Roman"/>
          <w:sz w:val="24"/>
          <w:szCs w:val="24"/>
        </w:rPr>
        <w:t>контроле</w:t>
      </w:r>
      <w:proofErr w:type="gramEnd"/>
      <w:r w:rsidR="003B661F">
        <w:rPr>
          <w:rFonts w:ascii="Times New Roman" w:hAnsi="Times New Roman"/>
          <w:sz w:val="24"/>
          <w:szCs w:val="24"/>
        </w:rPr>
        <w:t xml:space="preserve"> на территории </w:t>
      </w:r>
      <w:r w:rsidR="009267A7" w:rsidRPr="002D543F">
        <w:rPr>
          <w:rFonts w:ascii="Times New Roman" w:hAnsi="Times New Roman"/>
          <w:sz w:val="24"/>
          <w:szCs w:val="24"/>
        </w:rPr>
        <w:t>Светлоярского городского поселения</w:t>
      </w:r>
    </w:p>
    <w:p w:rsidR="009267A7" w:rsidRPr="002D543F" w:rsidRDefault="009267A7" w:rsidP="003B661F">
      <w:pPr>
        <w:widowControl/>
        <w:ind w:left="9498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Светлоярского муниципального района Волгоградской области</w:t>
      </w:r>
    </w:p>
    <w:p w:rsidR="000E7BBF" w:rsidRPr="002D543F" w:rsidRDefault="000E7BBF" w:rsidP="0042477D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  <w:lang w:val="ru-RU"/>
        </w:rPr>
      </w:pPr>
    </w:p>
    <w:p w:rsidR="00156FED" w:rsidRPr="002D543F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543F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156FED" w:rsidRPr="002D543F" w:rsidTr="00F0227E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Сведения о документах стратегического планирования</w:t>
            </w:r>
            <w:proofErr w:type="gramStart"/>
            <w:r w:rsidRPr="002D543F">
              <w:rPr>
                <w:rFonts w:ascii="Times New Roman" w:hAnsi="Times New Roman"/>
              </w:rPr>
              <w:t xml:space="preserve"> ,</w:t>
            </w:r>
            <w:proofErr w:type="gramEnd"/>
            <w:r w:rsidRPr="002D543F">
              <w:rPr>
                <w:rFonts w:ascii="Times New Roman" w:hAnsi="Times New Roman"/>
              </w:rPr>
              <w:t xml:space="preserve"> содержащих показатель (при его наличии)</w:t>
            </w:r>
          </w:p>
        </w:tc>
      </w:tr>
      <w:tr w:rsidR="00156FED" w:rsidRPr="002D543F" w:rsidTr="00F0227E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FED" w:rsidRPr="002D543F" w:rsidTr="00F0227E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6FED" w:rsidRPr="002D543F" w:rsidTr="00F0227E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56FED" w:rsidRPr="002D543F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156FED" w:rsidRPr="002D543F" w:rsidTr="00F0227E">
        <w:trPr>
          <w:gridAfter w:val="1"/>
          <w:wAfter w:w="21" w:type="dxa"/>
          <w:trHeight w:val="21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</w:t>
            </w:r>
            <w:r w:rsidRPr="002D543F">
              <w:rPr>
                <w:rFonts w:ascii="Times New Roman" w:hAnsi="Times New Roman"/>
              </w:rPr>
              <w:lastRenderedPageBreak/>
              <w:t>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543F">
              <w:rPr>
                <w:rFonts w:ascii="Times New Roman" w:hAnsi="Times New Roman"/>
              </w:rPr>
              <w:lastRenderedPageBreak/>
              <w:t>Сп</w:t>
            </w:r>
            <w:proofErr w:type="spellEnd"/>
            <w:r w:rsidRPr="002D543F">
              <w:rPr>
                <w:rFonts w:ascii="Times New Roman" w:hAnsi="Times New Roman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3648E7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С</w:t>
            </w:r>
            <w:proofErr w:type="gramStart"/>
            <w:r w:rsidRPr="002D543F">
              <w:rPr>
                <w:rFonts w:ascii="Times New Roman" w:hAnsi="Times New Roman"/>
              </w:rPr>
              <w:t>п</w:t>
            </w:r>
            <w:proofErr w:type="spellEnd"/>
            <w:r w:rsidRPr="002D543F">
              <w:rPr>
                <w:rFonts w:ascii="Times New Roman" w:hAnsi="Times New Roman"/>
              </w:rPr>
              <w:t>-</w:t>
            </w:r>
            <w:proofErr w:type="gramEnd"/>
            <w:r w:rsidRPr="002D543F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2D543F">
              <w:rPr>
                <w:rFonts w:ascii="Times New Roman" w:hAnsi="Times New Roman"/>
              </w:rPr>
              <w:t>руб</w:t>
            </w:r>
            <w:proofErr w:type="spellEnd"/>
            <w:r w:rsidRPr="002D543F">
              <w:rPr>
                <w:rFonts w:ascii="Times New Roman" w:hAnsi="Times New Roman"/>
              </w:rPr>
              <w:t xml:space="preserve">; ВРП - утвержденный валовой </w:t>
            </w:r>
            <w:r w:rsidRPr="002D543F">
              <w:rPr>
                <w:rFonts w:ascii="Times New Roman" w:hAnsi="Times New Roman"/>
              </w:rPr>
              <w:lastRenderedPageBreak/>
              <w:t xml:space="preserve">региональный продукт, млн. </w:t>
            </w:r>
            <w:proofErr w:type="spellStart"/>
            <w:r w:rsidRPr="002D543F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2D543F">
              <w:rPr>
                <w:rFonts w:ascii="Times New Roman" w:hAnsi="Times New Roman"/>
              </w:rPr>
              <w:t xml:space="preserve">   К</w:t>
            </w:r>
            <w:proofErr w:type="gramEnd"/>
            <w:r w:rsidRPr="002D543F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</w:t>
            </w:r>
            <w:r w:rsidR="003648E7" w:rsidRPr="002D543F">
              <w:rPr>
                <w:rFonts w:ascii="Times New Roman" w:hAnsi="Times New Roman"/>
              </w:rPr>
              <w:t xml:space="preserve">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2D543F">
              <w:rPr>
                <w:rFonts w:ascii="Times New Roman" w:hAnsi="Times New Roman"/>
                <w:bCs/>
              </w:rPr>
              <w:t>Волгоградстат</w:t>
            </w:r>
            <w:proofErr w:type="spellEnd"/>
            <w:r w:rsidRPr="002D543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2D543F" w:rsidTr="00F0227E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Кспв</w:t>
            </w:r>
            <w:proofErr w:type="spellEnd"/>
            <w:r w:rsidRPr="002D543F">
              <w:rPr>
                <w:rFonts w:ascii="Times New Roman" w:hAnsi="Times New Roman"/>
              </w:rPr>
              <w:t xml:space="preserve">*100% / </w:t>
            </w:r>
            <w:proofErr w:type="spellStart"/>
            <w:r w:rsidRPr="002D543F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Кспв</w:t>
            </w:r>
            <w:proofErr w:type="spellEnd"/>
            <w:r w:rsidRPr="002D543F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2D543F" w:rsidRDefault="00156FED" w:rsidP="003648E7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К </w:t>
            </w:r>
            <w:proofErr w:type="spellStart"/>
            <w:r w:rsidRPr="002D543F">
              <w:rPr>
                <w:rFonts w:ascii="Times New Roman" w:hAnsi="Times New Roman"/>
              </w:rPr>
              <w:t>с</w:t>
            </w:r>
            <w:proofErr w:type="gramStart"/>
            <w:r w:rsidRPr="002D543F">
              <w:rPr>
                <w:rFonts w:ascii="Times New Roman" w:hAnsi="Times New Roman"/>
              </w:rPr>
              <w:t>н</w:t>
            </w:r>
            <w:proofErr w:type="spellEnd"/>
            <w:r w:rsidRPr="002D543F">
              <w:rPr>
                <w:rFonts w:ascii="Times New Roman" w:hAnsi="Times New Roman"/>
              </w:rPr>
              <w:t>-</w:t>
            </w:r>
            <w:proofErr w:type="gramEnd"/>
            <w:r w:rsidRPr="002D543F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</w:t>
            </w:r>
            <w:r w:rsidR="003648E7" w:rsidRPr="002D543F">
              <w:rPr>
                <w:rFonts w:ascii="Times New Roman" w:hAnsi="Times New Roman"/>
              </w:rPr>
              <w:t>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227E" w:rsidRDefault="00F0227E">
      <w:pPr>
        <w:rPr>
          <w:rFonts w:ascii="Times New Roman" w:hAnsi="Times New Roman"/>
        </w:rPr>
        <w:sectPr w:rsidR="00F0227E" w:rsidSect="003B661F">
          <w:headerReference w:type="first" r:id="rId10"/>
          <w:pgSz w:w="16838" w:h="11906" w:orient="landscape"/>
          <w:pgMar w:top="1134" w:right="1134" w:bottom="1559" w:left="1134" w:header="709" w:footer="709" w:gutter="0"/>
          <w:cols w:space="720"/>
          <w:titlePg/>
          <w:docGrid w:linePitch="272"/>
        </w:sectPr>
      </w:pPr>
    </w:p>
    <w:p w:rsidR="00996503" w:rsidRPr="00AA20D7" w:rsidRDefault="00CA6714" w:rsidP="000E4833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Индикативные показатели</w:t>
      </w:r>
    </w:p>
    <w:p w:rsidR="00CA6714" w:rsidRPr="007431D1" w:rsidRDefault="00CA6714" w:rsidP="00AA20D7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1. количество внеплановых контрольных (надзорных) мероприятий,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3. общее количество контрольных (надзорных) мероприятий с взаимодействием,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4. количество контрольных (надзорных) мероприятий с взаимодействием по каждому виду КНМ,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5.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6. количество обязательных профилактических визитов,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7. количество предостережений о недопустимости нарушения обязательных требований, объявленных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11.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13. общее количество учтенных объектов контроля на конец отчетного периода;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14. количество учтенных контролируемых лиц на конец отчетного периода; 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15.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16. общее количество жалоб, поданных контролируемыми лицами в досудебном порядке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17. количество жалоб, в отношении которых контрольным (надзорным) органом был нарушен срок рассмотрения,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18. количество жалоб, поданных контролируемыми лицами в досудебном порядке, по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итогам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19.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20.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A6714" w:rsidRDefault="00CA6714" w:rsidP="003B661F">
      <w:pPr>
        <w:widowControl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21.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которых были признаны недействительными и (или) отменены, за отчетный период.»</w:t>
      </w:r>
    </w:p>
    <w:p w:rsidR="00CA6714" w:rsidRDefault="00CA6714" w:rsidP="00CA6714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6714" w:rsidRDefault="00CA6714" w:rsidP="00CA6714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6714" w:rsidRDefault="00CA6714" w:rsidP="00CA6714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6714" w:rsidRDefault="00CA6714" w:rsidP="00CA6714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6714" w:rsidRDefault="00CA6714" w:rsidP="00CA6714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227E" w:rsidRPr="002D543F" w:rsidRDefault="00F0227E">
      <w:pPr>
        <w:rPr>
          <w:rFonts w:ascii="Times New Roman" w:hAnsi="Times New Roman"/>
        </w:rPr>
      </w:pPr>
    </w:p>
    <w:sectPr w:rsidR="00F0227E" w:rsidRPr="002D543F" w:rsidSect="000E4833">
      <w:pgSz w:w="11906" w:h="16838"/>
      <w:pgMar w:top="851" w:right="1274" w:bottom="1134" w:left="1701" w:header="851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84" w:rsidRDefault="00E12384" w:rsidP="000E7BBF">
      <w:r>
        <w:separator/>
      </w:r>
    </w:p>
  </w:endnote>
  <w:endnote w:type="continuationSeparator" w:id="0">
    <w:p w:rsidR="00E12384" w:rsidRDefault="00E12384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84" w:rsidRDefault="00E12384" w:rsidP="000E7BBF">
      <w:r>
        <w:separator/>
      </w:r>
    </w:p>
  </w:footnote>
  <w:footnote w:type="continuationSeparator" w:id="0">
    <w:p w:rsidR="00E12384" w:rsidRDefault="00E12384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89217"/>
      <w:docPartObj>
        <w:docPartGallery w:val="Page Numbers (Top of Page)"/>
        <w:docPartUnique/>
      </w:docPartObj>
    </w:sdtPr>
    <w:sdtEndPr/>
    <w:sdtContent>
      <w:p w:rsidR="00791FAB" w:rsidRDefault="003B661F">
        <w:pPr>
          <w:pStyle w:val="ab"/>
          <w:jc w:val="center"/>
        </w:pPr>
        <w:r>
          <w:rPr>
            <w:lang w:val="ru-RU"/>
          </w:rPr>
          <w:t>2</w:t>
        </w:r>
      </w:p>
    </w:sdtContent>
  </w:sdt>
  <w:p w:rsidR="00791FAB" w:rsidRDefault="00791F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AB" w:rsidRPr="000E4833" w:rsidRDefault="000E4833" w:rsidP="000E4833">
    <w:pPr>
      <w:pStyle w:val="ab"/>
      <w:jc w:val="center"/>
      <w:rPr>
        <w:lang w:val="ru-RU"/>
      </w:rPr>
    </w:pPr>
    <w:r>
      <w:rPr>
        <w:lang w:val="ru-RU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5145"/>
    <w:rsid w:val="0000601F"/>
    <w:rsid w:val="000176AB"/>
    <w:rsid w:val="00022D56"/>
    <w:rsid w:val="00030B2D"/>
    <w:rsid w:val="0004178C"/>
    <w:rsid w:val="00073005"/>
    <w:rsid w:val="000D09E5"/>
    <w:rsid w:val="000E4833"/>
    <w:rsid w:val="000E7BBF"/>
    <w:rsid w:val="00156FED"/>
    <w:rsid w:val="00164E3D"/>
    <w:rsid w:val="0017639E"/>
    <w:rsid w:val="001B3E4A"/>
    <w:rsid w:val="001B47B6"/>
    <w:rsid w:val="00241D52"/>
    <w:rsid w:val="00242BBB"/>
    <w:rsid w:val="00283926"/>
    <w:rsid w:val="00284EC2"/>
    <w:rsid w:val="002C4CF1"/>
    <w:rsid w:val="002D2FB2"/>
    <w:rsid w:val="002D543F"/>
    <w:rsid w:val="002D6F86"/>
    <w:rsid w:val="00335A2A"/>
    <w:rsid w:val="00343AD6"/>
    <w:rsid w:val="003509A4"/>
    <w:rsid w:val="003530F0"/>
    <w:rsid w:val="003648E7"/>
    <w:rsid w:val="003713BA"/>
    <w:rsid w:val="00373CF0"/>
    <w:rsid w:val="00381F21"/>
    <w:rsid w:val="003B661F"/>
    <w:rsid w:val="003E666D"/>
    <w:rsid w:val="00411A4A"/>
    <w:rsid w:val="00414076"/>
    <w:rsid w:val="0042477D"/>
    <w:rsid w:val="004320CB"/>
    <w:rsid w:val="00434B9E"/>
    <w:rsid w:val="00447252"/>
    <w:rsid w:val="00477305"/>
    <w:rsid w:val="00484EDD"/>
    <w:rsid w:val="00505667"/>
    <w:rsid w:val="005654E5"/>
    <w:rsid w:val="00591AB7"/>
    <w:rsid w:val="005A6752"/>
    <w:rsid w:val="005D1469"/>
    <w:rsid w:val="005F2EBE"/>
    <w:rsid w:val="00625F54"/>
    <w:rsid w:val="00631588"/>
    <w:rsid w:val="00641DD0"/>
    <w:rsid w:val="00663171"/>
    <w:rsid w:val="0067760F"/>
    <w:rsid w:val="006A4650"/>
    <w:rsid w:val="00707B35"/>
    <w:rsid w:val="00733FF8"/>
    <w:rsid w:val="00775DA7"/>
    <w:rsid w:val="00777EF1"/>
    <w:rsid w:val="00787C5D"/>
    <w:rsid w:val="00791FAB"/>
    <w:rsid w:val="0079317C"/>
    <w:rsid w:val="007A03C9"/>
    <w:rsid w:val="007A4E54"/>
    <w:rsid w:val="007A7AA9"/>
    <w:rsid w:val="007B0E7C"/>
    <w:rsid w:val="007B185F"/>
    <w:rsid w:val="007D5AD9"/>
    <w:rsid w:val="007F3C11"/>
    <w:rsid w:val="00806B50"/>
    <w:rsid w:val="00830253"/>
    <w:rsid w:val="00834295"/>
    <w:rsid w:val="0084171D"/>
    <w:rsid w:val="00865EB4"/>
    <w:rsid w:val="008775CC"/>
    <w:rsid w:val="008A6929"/>
    <w:rsid w:val="008D6689"/>
    <w:rsid w:val="008E79FB"/>
    <w:rsid w:val="008F42E1"/>
    <w:rsid w:val="009127FC"/>
    <w:rsid w:val="009267A7"/>
    <w:rsid w:val="0099433E"/>
    <w:rsid w:val="00996503"/>
    <w:rsid w:val="009A0AB1"/>
    <w:rsid w:val="009B54C4"/>
    <w:rsid w:val="009E1810"/>
    <w:rsid w:val="009F69D7"/>
    <w:rsid w:val="00A063BD"/>
    <w:rsid w:val="00A14EC0"/>
    <w:rsid w:val="00A15315"/>
    <w:rsid w:val="00A21562"/>
    <w:rsid w:val="00A61D9F"/>
    <w:rsid w:val="00A64A6B"/>
    <w:rsid w:val="00A67566"/>
    <w:rsid w:val="00A81A63"/>
    <w:rsid w:val="00A930C9"/>
    <w:rsid w:val="00AA20D7"/>
    <w:rsid w:val="00AB620D"/>
    <w:rsid w:val="00AC649C"/>
    <w:rsid w:val="00B11DFF"/>
    <w:rsid w:val="00B33824"/>
    <w:rsid w:val="00B75C5C"/>
    <w:rsid w:val="00B9479E"/>
    <w:rsid w:val="00C06AC1"/>
    <w:rsid w:val="00C70753"/>
    <w:rsid w:val="00CA6714"/>
    <w:rsid w:val="00CD2977"/>
    <w:rsid w:val="00CD3C68"/>
    <w:rsid w:val="00CD3E8B"/>
    <w:rsid w:val="00CE7007"/>
    <w:rsid w:val="00D03202"/>
    <w:rsid w:val="00D51060"/>
    <w:rsid w:val="00D51165"/>
    <w:rsid w:val="00D64F47"/>
    <w:rsid w:val="00DC3C44"/>
    <w:rsid w:val="00DE67CE"/>
    <w:rsid w:val="00DE739C"/>
    <w:rsid w:val="00E12384"/>
    <w:rsid w:val="00E33674"/>
    <w:rsid w:val="00E407E2"/>
    <w:rsid w:val="00E45ED3"/>
    <w:rsid w:val="00E47230"/>
    <w:rsid w:val="00EA66DF"/>
    <w:rsid w:val="00EB3507"/>
    <w:rsid w:val="00EB7F3D"/>
    <w:rsid w:val="00F0227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9267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2D543F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9267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2D543F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DD0-97AB-4E97-82B0-5F976A1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Олейникова</cp:lastModifiedBy>
  <cp:revision>2</cp:revision>
  <cp:lastPrinted>2021-12-10T09:00:00Z</cp:lastPrinted>
  <dcterms:created xsi:type="dcterms:W3CDTF">2021-12-15T13:53:00Z</dcterms:created>
  <dcterms:modified xsi:type="dcterms:W3CDTF">2021-12-15T13:53:00Z</dcterms:modified>
</cp:coreProperties>
</file>