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A27FD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C28B7">
        <w:rPr>
          <w:rFonts w:ascii="Arial" w:hAnsi="Arial" w:cs="Arial"/>
          <w:sz w:val="24"/>
          <w:szCs w:val="24"/>
        </w:rPr>
        <w:t xml:space="preserve"> </w:t>
      </w:r>
      <w:r w:rsidR="00C47255">
        <w:rPr>
          <w:rFonts w:ascii="Arial" w:hAnsi="Arial" w:cs="Arial"/>
          <w:sz w:val="24"/>
          <w:szCs w:val="24"/>
        </w:rPr>
        <w:t>20.08.2021</w:t>
      </w:r>
      <w:r w:rsidR="007C28B7">
        <w:rPr>
          <w:rFonts w:ascii="Arial" w:hAnsi="Arial" w:cs="Arial"/>
          <w:sz w:val="24"/>
          <w:szCs w:val="24"/>
        </w:rPr>
        <w:t xml:space="preserve"> 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C47255">
        <w:rPr>
          <w:rFonts w:ascii="Arial" w:hAnsi="Arial" w:cs="Arial"/>
          <w:sz w:val="24"/>
          <w:szCs w:val="24"/>
        </w:rPr>
        <w:t>1461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AB0073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</w:t>
      </w:r>
    </w:p>
    <w:p w:rsidR="00AB0073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Волгоградской</w:t>
      </w:r>
      <w:proofErr w:type="gramEnd"/>
    </w:p>
    <w:p w:rsidR="00D97A97" w:rsidRPr="00D97A97" w:rsidRDefault="00C8037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AB0073">
        <w:rPr>
          <w:rFonts w:ascii="Arial" w:hAnsi="Arial" w:cs="Arial"/>
          <w:b w:val="0"/>
          <w:sz w:val="24"/>
          <w:szCs w:val="24"/>
        </w:rPr>
        <w:t xml:space="preserve">бласти от </w:t>
      </w:r>
      <w:r w:rsidR="004C2E20">
        <w:rPr>
          <w:rFonts w:ascii="Arial" w:hAnsi="Arial" w:cs="Arial"/>
          <w:b w:val="0"/>
          <w:sz w:val="24"/>
          <w:szCs w:val="24"/>
        </w:rPr>
        <w:t>06</w:t>
      </w:r>
      <w:r w:rsidR="00AB0073">
        <w:rPr>
          <w:rFonts w:ascii="Arial" w:hAnsi="Arial" w:cs="Arial"/>
          <w:b w:val="0"/>
          <w:sz w:val="24"/>
          <w:szCs w:val="24"/>
        </w:rPr>
        <w:t>.</w:t>
      </w:r>
      <w:r w:rsidR="004C2E20">
        <w:rPr>
          <w:rFonts w:ascii="Arial" w:hAnsi="Arial" w:cs="Arial"/>
          <w:b w:val="0"/>
          <w:sz w:val="24"/>
          <w:szCs w:val="24"/>
        </w:rPr>
        <w:t>09</w:t>
      </w:r>
      <w:r w:rsidR="00AB0073">
        <w:rPr>
          <w:rFonts w:ascii="Arial" w:hAnsi="Arial" w:cs="Arial"/>
          <w:b w:val="0"/>
          <w:sz w:val="24"/>
          <w:szCs w:val="24"/>
        </w:rPr>
        <w:t>.20</w:t>
      </w:r>
      <w:r w:rsidR="004C2E20">
        <w:rPr>
          <w:rFonts w:ascii="Arial" w:hAnsi="Arial" w:cs="Arial"/>
          <w:b w:val="0"/>
          <w:sz w:val="24"/>
          <w:szCs w:val="24"/>
        </w:rPr>
        <w:t>19</w:t>
      </w:r>
      <w:r w:rsidR="00AB0073">
        <w:rPr>
          <w:rFonts w:ascii="Arial" w:hAnsi="Arial" w:cs="Arial"/>
          <w:b w:val="0"/>
          <w:sz w:val="24"/>
          <w:szCs w:val="24"/>
        </w:rPr>
        <w:t xml:space="preserve"> № </w:t>
      </w:r>
      <w:r w:rsidR="004C2E20">
        <w:rPr>
          <w:rFonts w:ascii="Arial" w:hAnsi="Arial" w:cs="Arial"/>
          <w:b w:val="0"/>
          <w:sz w:val="24"/>
          <w:szCs w:val="24"/>
        </w:rPr>
        <w:t>1867</w:t>
      </w:r>
      <w:r w:rsidR="00AB0073">
        <w:rPr>
          <w:rFonts w:ascii="Arial" w:hAnsi="Arial" w:cs="Arial"/>
          <w:b w:val="0"/>
          <w:sz w:val="24"/>
          <w:szCs w:val="24"/>
        </w:rPr>
        <w:t xml:space="preserve"> «</w:t>
      </w:r>
      <w:r w:rsidR="00D97A97" w:rsidRPr="00D97A97"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</w:p>
    <w:p w:rsidR="004C2E20" w:rsidRDefault="004C2E20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составления и утверждения плана </w:t>
      </w:r>
      <w:proofErr w:type="gramStart"/>
      <w:r>
        <w:rPr>
          <w:rFonts w:ascii="Arial" w:hAnsi="Arial" w:cs="Arial"/>
          <w:b w:val="0"/>
          <w:sz w:val="24"/>
          <w:szCs w:val="24"/>
        </w:rPr>
        <w:t>финансово-хозяйственной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C2E20" w:rsidRDefault="004C2E20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деятельности</w:t>
      </w:r>
      <w:r w:rsidR="00D97A97"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D97A97" w:rsidRPr="00D97A97">
        <w:rPr>
          <w:rFonts w:ascii="Arial" w:hAnsi="Arial" w:cs="Arial"/>
          <w:b w:val="0"/>
          <w:sz w:val="24"/>
          <w:szCs w:val="24"/>
        </w:rPr>
        <w:t>муниципальны</w:t>
      </w:r>
      <w:r>
        <w:rPr>
          <w:rFonts w:ascii="Arial" w:hAnsi="Arial" w:cs="Arial"/>
          <w:b w:val="0"/>
          <w:sz w:val="24"/>
          <w:szCs w:val="24"/>
        </w:rPr>
        <w:t>х</w:t>
      </w:r>
      <w:proofErr w:type="gramEnd"/>
      <w:r w:rsidR="00D97A97" w:rsidRPr="00D97A97">
        <w:rPr>
          <w:rFonts w:ascii="Arial" w:hAnsi="Arial" w:cs="Arial"/>
          <w:b w:val="0"/>
          <w:sz w:val="24"/>
          <w:szCs w:val="24"/>
        </w:rPr>
        <w:t xml:space="preserve"> бюджетны</w:t>
      </w:r>
      <w:r>
        <w:rPr>
          <w:rFonts w:ascii="Arial" w:hAnsi="Arial" w:cs="Arial"/>
          <w:b w:val="0"/>
          <w:sz w:val="24"/>
          <w:szCs w:val="24"/>
        </w:rPr>
        <w:t>х</w:t>
      </w:r>
      <w:r w:rsidR="00D97A97" w:rsidRPr="00D97A97">
        <w:rPr>
          <w:rFonts w:ascii="Arial" w:hAnsi="Arial" w:cs="Arial"/>
          <w:b w:val="0"/>
          <w:sz w:val="24"/>
          <w:szCs w:val="24"/>
        </w:rPr>
        <w:t xml:space="preserve"> и автономны</w:t>
      </w:r>
      <w:r>
        <w:rPr>
          <w:rFonts w:ascii="Arial" w:hAnsi="Arial" w:cs="Arial"/>
          <w:b w:val="0"/>
          <w:sz w:val="24"/>
          <w:szCs w:val="24"/>
        </w:rPr>
        <w:t>х</w:t>
      </w:r>
    </w:p>
    <w:p w:rsidR="004C2E20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учреждени</w:t>
      </w:r>
      <w:r w:rsidR="004C2E20">
        <w:rPr>
          <w:rFonts w:ascii="Arial" w:hAnsi="Arial" w:cs="Arial"/>
          <w:b w:val="0"/>
          <w:sz w:val="24"/>
          <w:szCs w:val="24"/>
        </w:rPr>
        <w:t>й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2F7300" w:rsidRPr="00D97A97" w:rsidRDefault="00D97A97" w:rsidP="00B63186">
      <w:pPr>
        <w:pStyle w:val="ConsPlusTitle"/>
        <w:widowControl/>
        <w:rPr>
          <w:rFonts w:ascii="Arial" w:eastAsia="Calibri" w:hAnsi="Arial" w:cs="Arial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  <w:r w:rsidR="004C2E20">
        <w:rPr>
          <w:rFonts w:ascii="Arial" w:hAnsi="Arial" w:cs="Arial"/>
          <w:b w:val="0"/>
          <w:sz w:val="24"/>
          <w:szCs w:val="24"/>
        </w:rPr>
        <w:t xml:space="preserve"> </w:t>
      </w: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C80377">
        <w:rPr>
          <w:rFonts w:ascii="Arial" w:hAnsi="Arial" w:cs="Arial"/>
          <w:b w:val="0"/>
          <w:sz w:val="24"/>
          <w:szCs w:val="24"/>
        </w:rPr>
        <w:t>»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6150CD" w:rsidRPr="00D97A97">
        <w:rPr>
          <w:rFonts w:ascii="Arial" w:hAnsi="Arial" w:cs="Arial"/>
          <w:sz w:val="24"/>
          <w:szCs w:val="24"/>
        </w:rPr>
        <w:t xml:space="preserve">В </w:t>
      </w:r>
      <w:r w:rsidR="00D97A97" w:rsidRPr="00D97A97">
        <w:rPr>
          <w:rFonts w:ascii="Arial" w:hAnsi="Arial" w:cs="Arial"/>
          <w:sz w:val="24"/>
          <w:szCs w:val="24"/>
        </w:rPr>
        <w:t xml:space="preserve">соответствии </w:t>
      </w:r>
      <w:r w:rsidR="001C4B69">
        <w:rPr>
          <w:rFonts w:ascii="Arial" w:hAnsi="Arial" w:cs="Arial"/>
          <w:sz w:val="24"/>
          <w:szCs w:val="24"/>
        </w:rPr>
        <w:t>с</w:t>
      </w:r>
      <w:r w:rsidR="00D97A97" w:rsidRPr="00D97A97">
        <w:rPr>
          <w:rFonts w:ascii="Arial" w:hAnsi="Arial" w:cs="Arial"/>
          <w:sz w:val="24"/>
          <w:szCs w:val="24"/>
        </w:rPr>
        <w:t xml:space="preserve"> </w:t>
      </w:r>
      <w:r w:rsidR="004C2E20">
        <w:rPr>
          <w:rFonts w:ascii="Arial" w:hAnsi="Arial" w:cs="Arial"/>
          <w:sz w:val="24"/>
          <w:szCs w:val="24"/>
        </w:rPr>
        <w:t>Приказом Министерства финансов</w:t>
      </w:r>
      <w:r w:rsidR="001C4B69">
        <w:rPr>
          <w:rFonts w:ascii="Arial" w:hAnsi="Arial" w:cs="Arial"/>
          <w:sz w:val="24"/>
          <w:szCs w:val="24"/>
        </w:rPr>
        <w:t xml:space="preserve"> </w:t>
      </w:r>
      <w:r w:rsidR="00D97A97" w:rsidRPr="00D97A97">
        <w:rPr>
          <w:rFonts w:ascii="Arial" w:hAnsi="Arial" w:cs="Arial"/>
          <w:sz w:val="24"/>
          <w:szCs w:val="24"/>
        </w:rPr>
        <w:t>Российской Федерации</w:t>
      </w:r>
      <w:r w:rsidR="004C2E20">
        <w:rPr>
          <w:rFonts w:ascii="Arial" w:hAnsi="Arial" w:cs="Arial"/>
          <w:sz w:val="24"/>
          <w:szCs w:val="24"/>
        </w:rPr>
        <w:t xml:space="preserve">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D97A97" w:rsidRPr="00D97A97">
        <w:rPr>
          <w:rFonts w:ascii="Arial" w:hAnsi="Arial" w:cs="Arial"/>
          <w:sz w:val="24"/>
          <w:szCs w:val="24"/>
        </w:rPr>
        <w:t xml:space="preserve">, </w:t>
      </w:r>
      <w:r w:rsidR="006150CD" w:rsidRPr="00D97A97">
        <w:rPr>
          <w:rFonts w:ascii="Arial" w:hAnsi="Arial" w:cs="Arial"/>
          <w:sz w:val="24"/>
          <w:szCs w:val="24"/>
        </w:rPr>
        <w:t>ру</w:t>
      </w:r>
      <w:r w:rsidR="006150CD" w:rsidRPr="006150CD">
        <w:rPr>
          <w:rFonts w:ascii="Arial" w:hAnsi="Arial" w:cs="Arial"/>
          <w:sz w:val="24"/>
          <w:szCs w:val="24"/>
        </w:rPr>
        <w:t xml:space="preserve">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9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9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150CD" w:rsidRPr="006150CD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E23E30" w:rsidRDefault="00B63186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E23E3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постановление</w:t>
      </w:r>
      <w:r w:rsidR="00B12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E23E3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E23E3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</w:t>
      </w:r>
      <w:r w:rsidR="00E23E3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№ </w:t>
      </w:r>
      <w:r w:rsidR="00E23E30">
        <w:rPr>
          <w:rFonts w:ascii="Arial" w:hAnsi="Arial" w:cs="Arial"/>
          <w:sz w:val="24"/>
          <w:szCs w:val="24"/>
        </w:rPr>
        <w:t>1867</w:t>
      </w:r>
      <w:r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E23E30">
        <w:rPr>
          <w:rFonts w:ascii="Arial" w:hAnsi="Arial" w:cs="Arial"/>
          <w:sz w:val="24"/>
          <w:szCs w:val="24"/>
        </w:rPr>
        <w:t>составления и утверждения плана финансово-хозяйственной деятельности муниципальных</w:t>
      </w:r>
      <w:r>
        <w:rPr>
          <w:rFonts w:ascii="Arial" w:hAnsi="Arial" w:cs="Arial"/>
          <w:sz w:val="24"/>
          <w:szCs w:val="24"/>
        </w:rPr>
        <w:t xml:space="preserve"> бюджетны</w:t>
      </w:r>
      <w:r w:rsidR="00E23E30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и автономны</w:t>
      </w:r>
      <w:r w:rsidR="00E23E30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E23E3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области» </w:t>
      </w:r>
      <w:r w:rsidR="00E23E30">
        <w:rPr>
          <w:rFonts w:ascii="Arial" w:hAnsi="Arial" w:cs="Arial"/>
          <w:sz w:val="24"/>
          <w:szCs w:val="24"/>
        </w:rPr>
        <w:t>следующие изменения</w:t>
      </w:r>
      <w:r w:rsidR="00512B7D">
        <w:rPr>
          <w:rFonts w:ascii="Arial" w:eastAsia="Calibri" w:hAnsi="Arial" w:cs="Arial"/>
          <w:sz w:val="24"/>
          <w:szCs w:val="24"/>
        </w:rPr>
        <w:t>:</w:t>
      </w:r>
    </w:p>
    <w:p w:rsidR="00E23E30" w:rsidRPr="00E23E30" w:rsidRDefault="00E23E30" w:rsidP="00E23E30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к Порядку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изложить в новой редакции согласно приложению к настоящему постановлению.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E23E30" w:rsidRDefault="00E23E30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18.08.2020 № 1399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06.09.2019 № 1867 «Об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 Волгоградской области» признать утратившим силу.</w:t>
      </w:r>
    </w:p>
    <w:p w:rsidR="00E23E30" w:rsidRPr="00E23E30" w:rsidRDefault="00E23E30" w:rsidP="00E23E30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4C70D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4C70DE">
        <w:rPr>
          <w:rFonts w:ascii="Arial" w:hAnsi="Arial" w:cs="Arial"/>
          <w:sz w:val="24"/>
          <w:szCs w:val="24"/>
        </w:rPr>
        <w:t>Светлояр</w:t>
      </w:r>
      <w:r w:rsidR="001E5271" w:rsidRPr="001E5271">
        <w:rPr>
          <w:rFonts w:ascii="Arial" w:hAnsi="Arial" w:cs="Arial"/>
          <w:sz w:val="24"/>
          <w:szCs w:val="24"/>
        </w:rPr>
        <w:t>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E23E3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</w:t>
      </w:r>
      <w:r w:rsidR="00386131">
        <w:rPr>
          <w:rFonts w:ascii="Arial" w:hAnsi="Arial" w:cs="Arial"/>
          <w:sz w:val="24"/>
          <w:szCs w:val="24"/>
        </w:rPr>
        <w:t xml:space="preserve">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4A37C5">
        <w:rPr>
          <w:rFonts w:ascii="Arial" w:hAnsi="Arial" w:cs="Arial"/>
          <w:sz w:val="24"/>
          <w:szCs w:val="24"/>
        </w:rPr>
        <w:t xml:space="preserve"> </w:t>
      </w:r>
      <w:r w:rsidR="008F41B5">
        <w:rPr>
          <w:rFonts w:ascii="Arial" w:hAnsi="Arial" w:cs="Arial"/>
          <w:sz w:val="24"/>
          <w:szCs w:val="24"/>
        </w:rPr>
        <w:t xml:space="preserve">  </w:t>
      </w:r>
      <w:r w:rsidR="004A37C5">
        <w:rPr>
          <w:rFonts w:ascii="Arial" w:hAnsi="Arial" w:cs="Arial"/>
          <w:sz w:val="24"/>
          <w:szCs w:val="24"/>
        </w:rPr>
        <w:t xml:space="preserve">    </w:t>
      </w:r>
      <w:r w:rsidR="008F41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8F41B5">
        <w:rPr>
          <w:rFonts w:ascii="Arial" w:hAnsi="Arial" w:cs="Arial"/>
          <w:sz w:val="24"/>
          <w:szCs w:val="24"/>
        </w:rPr>
        <w:t xml:space="preserve">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Pr="00386131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30" w:rsidRDefault="002D7DEF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  <w:r w:rsidR="0036465D">
        <w:rPr>
          <w:rFonts w:ascii="Arial" w:eastAsia="Arial Unicode MS" w:hAnsi="Arial" w:cs="Arial"/>
          <w:color w:val="548DD4"/>
          <w:sz w:val="24"/>
          <w:szCs w:val="24"/>
        </w:rPr>
        <w:t xml:space="preserve"> </w:t>
      </w:r>
      <w:r w:rsidR="00A221CE">
        <w:rPr>
          <w:rFonts w:ascii="Arial" w:hAnsi="Arial" w:cs="Arial"/>
        </w:rPr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</w:t>
      </w:r>
    </w:p>
    <w:p w:rsidR="00E23E30" w:rsidRDefault="00E23E30" w:rsidP="00E23E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  <w:sectPr w:rsidR="00E23E30" w:rsidSect="004A37C5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23E30" w:rsidRPr="001E0BE0" w:rsidTr="00E23E30">
        <w:tc>
          <w:tcPr>
            <w:tcW w:w="7088" w:type="dxa"/>
          </w:tcPr>
          <w:p w:rsidR="00E23E30" w:rsidRDefault="00E23E30" w:rsidP="00E23E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</w:t>
            </w:r>
          </w:p>
          <w:p w:rsidR="00E23E30" w:rsidRDefault="00E23E30" w:rsidP="00E23E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23E30" w:rsidRDefault="00E23E30" w:rsidP="00E23E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от </w:t>
            </w:r>
            <w:r w:rsidR="00C47255">
              <w:rPr>
                <w:rFonts w:ascii="Arial" w:hAnsi="Arial" w:cs="Arial"/>
              </w:rPr>
              <w:t>20.08.2021</w:t>
            </w:r>
            <w:r>
              <w:rPr>
                <w:rFonts w:ascii="Arial" w:hAnsi="Arial" w:cs="Arial"/>
              </w:rPr>
              <w:t xml:space="preserve">  № </w:t>
            </w:r>
            <w:r w:rsidR="00C47255">
              <w:rPr>
                <w:rFonts w:ascii="Arial" w:hAnsi="Arial" w:cs="Arial"/>
              </w:rPr>
              <w:t>1461</w:t>
            </w:r>
          </w:p>
          <w:p w:rsidR="00297AD0" w:rsidRDefault="00297AD0" w:rsidP="00E23E3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  <w:p w:rsidR="00E23E30" w:rsidRPr="001E0BE0" w:rsidRDefault="00E23E30" w:rsidP="00E23E3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E0BE0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1</w:t>
            </w:r>
          </w:p>
          <w:p w:rsidR="00E23E30" w:rsidRDefault="00E23E30" w:rsidP="00E23E3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 xml:space="preserve">к Порядку составления и утверждения плана финансово-хозяйственной деятельности муниципальных бюджетных и автономных учреждений </w:t>
            </w:r>
            <w:proofErr w:type="spellStart"/>
            <w:r w:rsidRPr="001E0BE0">
              <w:rPr>
                <w:rFonts w:ascii="Arial" w:hAnsi="Arial" w:cs="Arial"/>
              </w:rPr>
              <w:t>Светлоярского</w:t>
            </w:r>
            <w:proofErr w:type="spellEnd"/>
            <w:r w:rsidRPr="001E0BE0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района </w:t>
            </w:r>
            <w:r w:rsidRPr="001E0BE0">
              <w:rPr>
                <w:rFonts w:ascii="Arial" w:hAnsi="Arial" w:cs="Arial"/>
              </w:rPr>
              <w:t>(</w:t>
            </w:r>
            <w:proofErr w:type="spellStart"/>
            <w:r w:rsidRPr="001E0BE0">
              <w:rPr>
                <w:rFonts w:ascii="Arial" w:hAnsi="Arial" w:cs="Arial"/>
              </w:rPr>
              <w:t>Светлоярского</w:t>
            </w:r>
            <w:proofErr w:type="spellEnd"/>
            <w:r w:rsidRPr="001E0BE0">
              <w:rPr>
                <w:rFonts w:ascii="Arial" w:hAnsi="Arial" w:cs="Arial"/>
              </w:rPr>
              <w:t xml:space="preserve"> городского поселения)</w:t>
            </w:r>
            <w:r>
              <w:rPr>
                <w:rFonts w:ascii="Arial" w:hAnsi="Arial" w:cs="Arial"/>
              </w:rPr>
              <w:t xml:space="preserve"> Волгоградской области </w:t>
            </w:r>
          </w:p>
          <w:p w:rsidR="00E23E30" w:rsidRPr="001E0BE0" w:rsidRDefault="00E23E30" w:rsidP="00E23E3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 06.09.2019 № 1867</w:t>
            </w:r>
          </w:p>
        </w:tc>
      </w:tr>
    </w:tbl>
    <w:p w:rsidR="00E23E30" w:rsidRPr="001E0BE0" w:rsidRDefault="00E23E30" w:rsidP="00E23E3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</w:rPr>
      </w:pPr>
    </w:p>
    <w:tbl>
      <w:tblPr>
        <w:tblStyle w:val="a3"/>
        <w:tblW w:w="5421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E23E30" w:rsidTr="00E23E30">
        <w:tc>
          <w:tcPr>
            <w:tcW w:w="5421" w:type="dxa"/>
          </w:tcPr>
          <w:p w:rsidR="00E23E30" w:rsidRPr="00063324" w:rsidRDefault="00E23E30" w:rsidP="00E23E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УТВЕРЖДАЮ</w:t>
            </w:r>
          </w:p>
          <w:p w:rsidR="00E23E30" w:rsidRPr="00063324" w:rsidRDefault="00E23E30" w:rsidP="00E23E3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                              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23E30" w:rsidRPr="0036465D" w:rsidRDefault="00E23E30" w:rsidP="00E23E30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465D">
              <w:rPr>
                <w:rFonts w:ascii="Arial" w:hAnsi="Arial" w:cs="Arial"/>
                <w:sz w:val="16"/>
                <w:szCs w:val="16"/>
              </w:rPr>
              <w:t>(наименование должности уполномоченного лица)</w:t>
            </w:r>
          </w:p>
          <w:p w:rsidR="00E23E30" w:rsidRPr="00063324" w:rsidRDefault="00E23E30" w:rsidP="00E23E3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</w:t>
            </w:r>
          </w:p>
          <w:p w:rsidR="00E23E30" w:rsidRPr="0036465D" w:rsidRDefault="00E23E30" w:rsidP="00E23E30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3324">
              <w:rPr>
                <w:rFonts w:ascii="Arial" w:hAnsi="Arial" w:cs="Arial"/>
              </w:rPr>
              <w:t xml:space="preserve"> </w:t>
            </w:r>
            <w:r w:rsidRPr="0036465D">
              <w:rPr>
                <w:rFonts w:ascii="Arial" w:hAnsi="Arial" w:cs="Arial"/>
                <w:sz w:val="16"/>
                <w:szCs w:val="16"/>
              </w:rPr>
              <w:t>(наименование органа - учредителя (учреждения))</w:t>
            </w:r>
          </w:p>
          <w:p w:rsidR="00E23E30" w:rsidRPr="00063324" w:rsidRDefault="00E23E30" w:rsidP="00E23E30">
            <w:pPr>
              <w:pStyle w:val="ConsPlusNonformat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 xml:space="preserve">    _______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</w:t>
            </w:r>
          </w:p>
          <w:p w:rsidR="00E23E30" w:rsidRPr="00063324" w:rsidRDefault="00E23E30" w:rsidP="00E23E3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6465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465D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6465D">
              <w:rPr>
                <w:rFonts w:ascii="Arial" w:hAnsi="Arial" w:cs="Arial"/>
                <w:sz w:val="16"/>
                <w:szCs w:val="16"/>
              </w:rPr>
              <w:t xml:space="preserve">  (подпись)                </w:t>
            </w:r>
            <w:r w:rsidR="0036465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36465D">
              <w:rPr>
                <w:rFonts w:ascii="Arial" w:hAnsi="Arial" w:cs="Arial"/>
                <w:sz w:val="16"/>
                <w:szCs w:val="16"/>
              </w:rPr>
              <w:t xml:space="preserve">   (расшифровка подписи</w:t>
            </w:r>
            <w:r w:rsidRPr="00063324">
              <w:rPr>
                <w:rFonts w:ascii="Arial" w:hAnsi="Arial" w:cs="Arial"/>
              </w:rPr>
              <w:t>)</w:t>
            </w:r>
          </w:p>
          <w:p w:rsidR="00E23E30" w:rsidRPr="00063324" w:rsidRDefault="00E23E30" w:rsidP="00E23E30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»</w:t>
            </w:r>
            <w:r w:rsidRPr="00063324">
              <w:rPr>
                <w:rFonts w:ascii="Arial" w:hAnsi="Arial" w:cs="Arial"/>
              </w:rPr>
              <w:t xml:space="preserve"> _______________ 20__ г.</w:t>
            </w:r>
          </w:p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</w:tr>
    </w:tbl>
    <w:p w:rsidR="00E23E30" w:rsidRPr="00527290" w:rsidRDefault="00E23E30" w:rsidP="00E23E3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План</w:t>
      </w:r>
    </w:p>
    <w:p w:rsidR="00E23E30" w:rsidRPr="00527290" w:rsidRDefault="00E23E30" w:rsidP="00E23E3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финансово-хозяйственной деятельности</w:t>
      </w:r>
    </w:p>
    <w:p w:rsidR="00E23E30" w:rsidRPr="00527290" w:rsidRDefault="00E23E30" w:rsidP="00E23E3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на 20___ год и плановый период 20___ и 20___ годов</w:t>
      </w:r>
    </w:p>
    <w:p w:rsidR="00E23E30" w:rsidRDefault="00E23E30" w:rsidP="00E23E30">
      <w:pPr>
        <w:pStyle w:val="ConsPlusNormal"/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7"/>
        <w:gridCol w:w="957"/>
        <w:gridCol w:w="1589"/>
        <w:gridCol w:w="149"/>
        <w:gridCol w:w="567"/>
        <w:gridCol w:w="709"/>
        <w:gridCol w:w="164"/>
        <w:gridCol w:w="650"/>
        <w:gridCol w:w="939"/>
        <w:gridCol w:w="1589"/>
        <w:gridCol w:w="1589"/>
        <w:gridCol w:w="1589"/>
        <w:gridCol w:w="2268"/>
        <w:gridCol w:w="1134"/>
      </w:tblGrid>
      <w:tr w:rsidR="00E23E30" w:rsidTr="00E23E3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Коды</w:t>
            </w:r>
          </w:p>
        </w:tc>
      </w:tr>
      <w:tr w:rsidR="00E23E30" w:rsidTr="00E23E30">
        <w:tc>
          <w:tcPr>
            <w:tcW w:w="11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36465D">
            <w:pPr>
              <w:pStyle w:val="ConsPlusNormal"/>
              <w:ind w:firstLine="0"/>
              <w:jc w:val="center"/>
            </w:pPr>
            <w:r>
              <w:t xml:space="preserve">                                </w:t>
            </w:r>
            <w:r w:rsidR="00297AD0">
              <w:t xml:space="preserve">               </w:t>
            </w:r>
            <w:r>
              <w:t xml:space="preserve">     от « ___» _____________ 20 ___ г.¹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RPr="0036465D" w:rsidTr="00E23E30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Орган, осуществляющий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RPr="0036465D" w:rsidTr="00E23E30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функции и полномочия учредителя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RPr="0036465D" w:rsidTr="00E23E3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RPr="0036465D" w:rsidTr="00E23E3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RPr="0036465D" w:rsidTr="00E23E30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Учреждение</w:t>
            </w: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КПП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</w:tr>
      <w:tr w:rsidR="00E23E30" w:rsidTr="00E23E30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</w:pP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3E30" w:rsidRDefault="00E23E30" w:rsidP="00E23E30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3E30" w:rsidRDefault="00E23E30" w:rsidP="00E23E30">
            <w:pPr>
              <w:pStyle w:val="ConsPlusNormal"/>
              <w:ind w:firstLine="0"/>
              <w:jc w:val="right"/>
            </w:pPr>
          </w:p>
        </w:tc>
      </w:tr>
      <w:tr w:rsidR="00E23E30" w:rsidTr="00E23E30"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Единица измерения: руб.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right"/>
              <w:rPr>
                <w:sz w:val="20"/>
              </w:rPr>
            </w:pPr>
            <w:r w:rsidRPr="0036465D">
              <w:rPr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383</w:t>
            </w:r>
          </w:p>
        </w:tc>
      </w:tr>
    </w:tbl>
    <w:p w:rsidR="00E23E30" w:rsidRPr="0036465D" w:rsidRDefault="00E23E30" w:rsidP="00E23E30">
      <w:pPr>
        <w:pStyle w:val="ConsPlusNormal"/>
        <w:jc w:val="center"/>
        <w:rPr>
          <w:sz w:val="20"/>
        </w:rPr>
      </w:pPr>
      <w:r w:rsidRPr="0036465D">
        <w:rPr>
          <w:sz w:val="20"/>
        </w:rPr>
        <w:lastRenderedPageBreak/>
        <w:t>Раздел 1. Поступления и выплаты</w:t>
      </w:r>
    </w:p>
    <w:p w:rsidR="00E23E30" w:rsidRPr="0036465D" w:rsidRDefault="00E23E30" w:rsidP="00E23E30">
      <w:pPr>
        <w:pStyle w:val="ConsPlusNormal"/>
        <w:jc w:val="center"/>
        <w:rPr>
          <w:sz w:val="20"/>
        </w:rPr>
      </w:pPr>
    </w:p>
    <w:tbl>
      <w:tblPr>
        <w:tblStyle w:val="a3"/>
        <w:tblW w:w="5029" w:type="pct"/>
        <w:tblLayout w:type="fixed"/>
        <w:tblLook w:val="04A0" w:firstRow="1" w:lastRow="0" w:firstColumn="1" w:lastColumn="0" w:noHBand="0" w:noVBand="1"/>
      </w:tblPr>
      <w:tblGrid>
        <w:gridCol w:w="6910"/>
        <w:gridCol w:w="708"/>
        <w:gridCol w:w="1558"/>
        <w:gridCol w:w="993"/>
        <w:gridCol w:w="1279"/>
        <w:gridCol w:w="1276"/>
        <w:gridCol w:w="1276"/>
        <w:gridCol w:w="1188"/>
      </w:tblGrid>
      <w:tr w:rsidR="00E05C0C" w:rsidRPr="0036465D" w:rsidTr="00E05C0C">
        <w:tc>
          <w:tcPr>
            <w:tcW w:w="2275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7" w:right="-109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Код строки</w:t>
            </w:r>
          </w:p>
        </w:tc>
        <w:tc>
          <w:tcPr>
            <w:tcW w:w="513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9" w:right="-109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Код по бюджетной классификации Российской Федерации²</w:t>
            </w:r>
          </w:p>
        </w:tc>
        <w:tc>
          <w:tcPr>
            <w:tcW w:w="327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Аналитический код³</w:t>
            </w:r>
          </w:p>
        </w:tc>
        <w:tc>
          <w:tcPr>
            <w:tcW w:w="1652" w:type="pct"/>
            <w:gridSpan w:val="4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Сумма</w:t>
            </w:r>
          </w:p>
        </w:tc>
      </w:tr>
      <w:tr w:rsidR="00E05C0C" w:rsidRPr="0036465D" w:rsidTr="00E05C0C">
        <w:tc>
          <w:tcPr>
            <w:tcW w:w="2275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3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на 20___г. текущий финансовый год</w:t>
            </w:r>
          </w:p>
        </w:tc>
        <w:tc>
          <w:tcPr>
            <w:tcW w:w="420" w:type="pct"/>
          </w:tcPr>
          <w:p w:rsidR="00E23E30" w:rsidRPr="0036465D" w:rsidRDefault="00E23E30" w:rsidP="00E23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на 20___г.</w:t>
            </w:r>
          </w:p>
          <w:p w:rsidR="00E23E30" w:rsidRPr="0036465D" w:rsidRDefault="00E23E30" w:rsidP="00E23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20" w:type="pct"/>
          </w:tcPr>
          <w:p w:rsidR="00E23E30" w:rsidRPr="0036465D" w:rsidRDefault="00E23E30" w:rsidP="00E23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на 20___г.</w:t>
            </w:r>
          </w:p>
          <w:p w:rsidR="00E23E30" w:rsidRPr="0036465D" w:rsidRDefault="00E23E30" w:rsidP="00E23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left="-108" w:right="-142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за пределами планового периода</w:t>
            </w:r>
          </w:p>
        </w:tc>
      </w:tr>
      <w:tr w:rsidR="00E05C0C" w:rsidRPr="0036465D" w:rsidTr="00E05C0C">
        <w:tc>
          <w:tcPr>
            <w:tcW w:w="2275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</w:t>
            </w:r>
          </w:p>
        </w:tc>
        <w:tc>
          <w:tcPr>
            <w:tcW w:w="23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</w:t>
            </w:r>
          </w:p>
        </w:tc>
        <w:tc>
          <w:tcPr>
            <w:tcW w:w="51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</w:t>
            </w:r>
          </w:p>
        </w:tc>
        <w:tc>
          <w:tcPr>
            <w:tcW w:w="327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</w:t>
            </w: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5</w:t>
            </w: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</w:t>
            </w: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7</w:t>
            </w: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Остаток средств на начало текущего финансового года</w:t>
            </w:r>
            <w:r w:rsidRPr="0036465D">
              <w:rPr>
                <w:rStyle w:val="aff1"/>
                <w:sz w:val="20"/>
              </w:rPr>
              <w:t>4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0001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Остаток средств на конец текущего финансового года</w:t>
            </w:r>
            <w:r w:rsidRPr="0036465D">
              <w:rPr>
                <w:rStyle w:val="aff1"/>
                <w:sz w:val="20"/>
              </w:rPr>
              <w:t>4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0002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rPr>
          <w:trHeight w:val="198"/>
        </w:trPr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Доходы, всего: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1000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142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firstLine="142"/>
              <w:rPr>
                <w:sz w:val="20"/>
              </w:rPr>
            </w:pPr>
            <w:r w:rsidRPr="0036465D">
              <w:rPr>
                <w:sz w:val="20"/>
              </w:rPr>
              <w:t>доходы от собственности, всего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1100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120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1110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1200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1210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1220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1300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140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1310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140</w:t>
            </w: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безвозмездные денежные поступления, всего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1400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150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rPr>
          <w:trHeight w:val="23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целевые субсидии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1410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150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tcBorders>
              <w:top w:val="single" w:sz="4" w:space="0" w:color="auto"/>
            </w:tcBorders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1420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150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прочие доходы, всего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1500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180</w:t>
            </w:r>
          </w:p>
        </w:tc>
        <w:tc>
          <w:tcPr>
            <w:tcW w:w="327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</w:tc>
        <w:tc>
          <w:tcPr>
            <w:tcW w:w="23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</w:p>
        </w:tc>
        <w:tc>
          <w:tcPr>
            <w:tcW w:w="23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доходы от операций с активами, всего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1900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rPr>
          <w:trHeight w:val="285"/>
        </w:trPr>
        <w:tc>
          <w:tcPr>
            <w:tcW w:w="2275" w:type="pct"/>
            <w:vAlign w:val="center"/>
          </w:tcPr>
          <w:p w:rsidR="00E23E30" w:rsidRPr="0036465D" w:rsidRDefault="00E23E30" w:rsidP="00DC2735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lastRenderedPageBreak/>
              <w:t>прочие поступления, всего</w:t>
            </w:r>
            <w:r w:rsidRPr="0036465D">
              <w:rPr>
                <w:rStyle w:val="aff1"/>
                <w:sz w:val="20"/>
              </w:rPr>
              <w:t>5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1980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из них:</w:t>
            </w:r>
          </w:p>
          <w:p w:rsidR="00E23E30" w:rsidRPr="0036465D" w:rsidRDefault="00E23E30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1981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510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65D" w:rsidRPr="0036465D" w:rsidRDefault="00E23E30" w:rsidP="00DC2735">
            <w:pPr>
              <w:pStyle w:val="ConsPlusNormal"/>
              <w:ind w:firstLine="0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Расходы, всего:</w:t>
            </w:r>
          </w:p>
        </w:tc>
        <w:tc>
          <w:tcPr>
            <w:tcW w:w="23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2000</w:t>
            </w:r>
          </w:p>
        </w:tc>
        <w:tc>
          <w:tcPr>
            <w:tcW w:w="513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</w:tcPr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на выплату персоналу, всего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2100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оплата труда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2110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111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529"/>
        </w:trPr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2120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112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621"/>
        </w:trPr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2130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113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2140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119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141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567" w:firstLine="0"/>
              <w:rPr>
                <w:sz w:val="20"/>
              </w:rPr>
            </w:pPr>
            <w:r w:rsidRPr="0036465D">
              <w:rPr>
                <w:sz w:val="20"/>
              </w:rPr>
              <w:t>на выплаты по оплате труда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2141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119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262"/>
        </w:trPr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141"/>
              <w:rPr>
                <w:sz w:val="20"/>
              </w:rPr>
            </w:pPr>
            <w:r w:rsidRPr="0036465D">
              <w:rPr>
                <w:sz w:val="20"/>
              </w:rPr>
              <w:t>на иные выплаты работникам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2142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119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2150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131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2160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133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513"/>
        </w:trPr>
        <w:tc>
          <w:tcPr>
            <w:tcW w:w="2275" w:type="pct"/>
            <w:vAlign w:val="center"/>
          </w:tcPr>
          <w:p w:rsidR="00E23E30" w:rsidRPr="0036465D" w:rsidRDefault="00E23E30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23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2170</w:t>
            </w:r>
          </w:p>
        </w:tc>
        <w:tc>
          <w:tcPr>
            <w:tcW w:w="51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134</w:t>
            </w:r>
          </w:p>
        </w:tc>
        <w:tc>
          <w:tcPr>
            <w:tcW w:w="327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761"/>
        </w:trPr>
        <w:tc>
          <w:tcPr>
            <w:tcW w:w="2275" w:type="pct"/>
            <w:vAlign w:val="center"/>
          </w:tcPr>
          <w:p w:rsidR="0036465D" w:rsidRPr="0036465D" w:rsidRDefault="0036465D" w:rsidP="0076371A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2180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139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426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firstLine="141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36465D" w:rsidRPr="0036465D" w:rsidRDefault="0036465D" w:rsidP="00E23E30">
            <w:pPr>
              <w:pStyle w:val="ConsPlusNormal"/>
              <w:ind w:left="567" w:firstLine="0"/>
              <w:rPr>
                <w:sz w:val="20"/>
              </w:rPr>
            </w:pPr>
            <w:r w:rsidRPr="0036465D">
              <w:rPr>
                <w:sz w:val="20"/>
              </w:rPr>
              <w:t>на оплату труда стажеров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2181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139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289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социальные и иные выплаты населению, всего</w:t>
            </w:r>
          </w:p>
        </w:tc>
        <w:tc>
          <w:tcPr>
            <w:tcW w:w="23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2200</w:t>
            </w:r>
          </w:p>
        </w:tc>
        <w:tc>
          <w:tcPr>
            <w:tcW w:w="51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300</w:t>
            </w:r>
          </w:p>
        </w:tc>
        <w:tc>
          <w:tcPr>
            <w:tcW w:w="327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674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2210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320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426"/>
              <w:rPr>
                <w:sz w:val="20"/>
              </w:rPr>
            </w:pPr>
            <w:r w:rsidRPr="0036465D">
              <w:rPr>
                <w:sz w:val="20"/>
              </w:rPr>
              <w:lastRenderedPageBreak/>
              <w:t>из них:</w:t>
            </w:r>
          </w:p>
          <w:p w:rsidR="0036465D" w:rsidRPr="0036465D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2211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321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426"/>
              <w:rPr>
                <w:sz w:val="20"/>
              </w:rPr>
            </w:pP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rPr>
          <w:trHeight w:val="478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36465D">
              <w:rPr>
                <w:sz w:val="20"/>
              </w:rPr>
              <w:t>дств ст</w:t>
            </w:r>
            <w:proofErr w:type="gramEnd"/>
            <w:r w:rsidRPr="0036465D">
              <w:rPr>
                <w:sz w:val="20"/>
              </w:rPr>
              <w:t>ипендиального фонда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2220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340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rPr>
          <w:trHeight w:val="968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2230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350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C83" w:rsidTr="00E05C0C">
        <w:trPr>
          <w:trHeight w:val="140"/>
        </w:trPr>
        <w:tc>
          <w:tcPr>
            <w:tcW w:w="2275" w:type="pct"/>
            <w:vAlign w:val="center"/>
          </w:tcPr>
          <w:p w:rsidR="0036465D" w:rsidRPr="00364C83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C83">
              <w:rPr>
                <w:sz w:val="20"/>
              </w:rPr>
              <w:t>иные выплаты населению</w:t>
            </w:r>
          </w:p>
        </w:tc>
        <w:tc>
          <w:tcPr>
            <w:tcW w:w="23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2240</w:t>
            </w:r>
          </w:p>
        </w:tc>
        <w:tc>
          <w:tcPr>
            <w:tcW w:w="51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360</w:t>
            </w:r>
          </w:p>
        </w:tc>
        <w:tc>
          <w:tcPr>
            <w:tcW w:w="327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C83" w:rsidTr="00E05C0C">
        <w:trPr>
          <w:trHeight w:val="276"/>
        </w:trPr>
        <w:tc>
          <w:tcPr>
            <w:tcW w:w="2275" w:type="pct"/>
            <w:vAlign w:val="center"/>
          </w:tcPr>
          <w:p w:rsidR="0036465D" w:rsidRPr="00364C83" w:rsidRDefault="0036465D" w:rsidP="00E23E30">
            <w:pPr>
              <w:pStyle w:val="ConsPlusNormal"/>
              <w:ind w:firstLine="0"/>
              <w:rPr>
                <w:sz w:val="20"/>
              </w:rPr>
            </w:pPr>
            <w:r w:rsidRPr="00364C83">
              <w:rPr>
                <w:sz w:val="20"/>
              </w:rPr>
              <w:t>уплата налогов, сборов и иных платежей, всего</w:t>
            </w:r>
          </w:p>
        </w:tc>
        <w:tc>
          <w:tcPr>
            <w:tcW w:w="23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2300</w:t>
            </w:r>
          </w:p>
        </w:tc>
        <w:tc>
          <w:tcPr>
            <w:tcW w:w="51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850</w:t>
            </w:r>
          </w:p>
        </w:tc>
        <w:tc>
          <w:tcPr>
            <w:tcW w:w="327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х</w:t>
            </w:r>
          </w:p>
        </w:tc>
      </w:tr>
      <w:tr w:rsidR="00E05C0C" w:rsidRPr="00364C83" w:rsidTr="00E05C0C">
        <w:tc>
          <w:tcPr>
            <w:tcW w:w="2275" w:type="pct"/>
            <w:vAlign w:val="center"/>
          </w:tcPr>
          <w:p w:rsidR="0036465D" w:rsidRPr="00364C83" w:rsidRDefault="0036465D" w:rsidP="00E23E30">
            <w:pPr>
              <w:pStyle w:val="ConsPlusNormal"/>
              <w:ind w:firstLine="426"/>
              <w:rPr>
                <w:sz w:val="20"/>
              </w:rPr>
            </w:pPr>
            <w:r w:rsidRPr="00364C83">
              <w:rPr>
                <w:sz w:val="20"/>
              </w:rPr>
              <w:t>из них:</w:t>
            </w:r>
          </w:p>
          <w:p w:rsidR="0036465D" w:rsidRPr="00364C83" w:rsidRDefault="0036465D" w:rsidP="00E23E30">
            <w:pPr>
              <w:pStyle w:val="ConsPlusNormal"/>
              <w:ind w:firstLine="426"/>
              <w:rPr>
                <w:sz w:val="20"/>
              </w:rPr>
            </w:pPr>
            <w:r w:rsidRPr="00364C83">
              <w:rPr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23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2310</w:t>
            </w:r>
          </w:p>
        </w:tc>
        <w:tc>
          <w:tcPr>
            <w:tcW w:w="51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851</w:t>
            </w:r>
          </w:p>
        </w:tc>
        <w:tc>
          <w:tcPr>
            <w:tcW w:w="327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х</w:t>
            </w:r>
          </w:p>
        </w:tc>
      </w:tr>
      <w:tr w:rsidR="00E05C0C" w:rsidRPr="00364C83" w:rsidTr="00E05C0C">
        <w:trPr>
          <w:trHeight w:val="551"/>
        </w:trPr>
        <w:tc>
          <w:tcPr>
            <w:tcW w:w="2275" w:type="pct"/>
            <w:vAlign w:val="center"/>
          </w:tcPr>
          <w:p w:rsidR="0036465D" w:rsidRPr="00364C83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C83">
              <w:rPr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3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2320</w:t>
            </w:r>
          </w:p>
        </w:tc>
        <w:tc>
          <w:tcPr>
            <w:tcW w:w="51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852</w:t>
            </w:r>
          </w:p>
        </w:tc>
        <w:tc>
          <w:tcPr>
            <w:tcW w:w="327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х</w:t>
            </w:r>
          </w:p>
        </w:tc>
      </w:tr>
      <w:tr w:rsidR="00E05C0C" w:rsidRPr="00364C83" w:rsidTr="00E05C0C">
        <w:tc>
          <w:tcPr>
            <w:tcW w:w="2275" w:type="pct"/>
            <w:vAlign w:val="center"/>
          </w:tcPr>
          <w:p w:rsidR="0036465D" w:rsidRPr="00364C83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C83">
              <w:rPr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23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2330</w:t>
            </w:r>
          </w:p>
        </w:tc>
        <w:tc>
          <w:tcPr>
            <w:tcW w:w="513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853</w:t>
            </w:r>
          </w:p>
        </w:tc>
        <w:tc>
          <w:tcPr>
            <w:tcW w:w="327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C83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C83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C83" w:rsidRPr="0036465D" w:rsidRDefault="00364C83" w:rsidP="0076371A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2400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C83" w:rsidRPr="0036465D" w:rsidRDefault="00364C83" w:rsidP="0076371A">
            <w:pPr>
              <w:pStyle w:val="ConsPlusNormal"/>
              <w:ind w:firstLine="426"/>
              <w:rPr>
                <w:sz w:val="20"/>
              </w:rPr>
            </w:pPr>
            <w:r w:rsidRPr="0036465D">
              <w:rPr>
                <w:sz w:val="20"/>
              </w:rPr>
              <w:t>из них:</w:t>
            </w:r>
          </w:p>
          <w:p w:rsidR="00364C83" w:rsidRPr="0036465D" w:rsidRDefault="00364C83" w:rsidP="0076371A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гранты, предоставляемые бюджетным учреждениям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2410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613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E05C0C">
        <w:tc>
          <w:tcPr>
            <w:tcW w:w="2275" w:type="pct"/>
            <w:vAlign w:val="center"/>
          </w:tcPr>
          <w:p w:rsidR="00364C83" w:rsidRPr="0036465D" w:rsidRDefault="00364C83" w:rsidP="0076371A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2420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623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05C0C">
            <w:pPr>
              <w:pStyle w:val="ConsPlusNormal"/>
              <w:ind w:left="426" w:right="-107" w:firstLine="0"/>
              <w:rPr>
                <w:sz w:val="20"/>
              </w:rPr>
            </w:pPr>
            <w:r w:rsidRPr="0036465D">
              <w:rPr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2430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634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2440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810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взносы в международные организации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2450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862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2460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863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3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05C0C">
            <w:pPr>
              <w:pStyle w:val="ConsPlusNormal"/>
              <w:ind w:right="-167" w:firstLine="0"/>
              <w:rPr>
                <w:sz w:val="20"/>
              </w:rPr>
            </w:pPr>
            <w:r w:rsidRPr="0036465D">
              <w:rPr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23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2500</w:t>
            </w:r>
          </w:p>
        </w:tc>
        <w:tc>
          <w:tcPr>
            <w:tcW w:w="513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rPr>
          <w:trHeight w:val="330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2520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831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rPr>
          <w:trHeight w:val="305"/>
        </w:trPr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lastRenderedPageBreak/>
              <w:t>расходы на закупку товаров, работ, услуг, всего</w:t>
            </w:r>
            <w:r w:rsidRPr="0036465D">
              <w:rPr>
                <w:rStyle w:val="aff1"/>
                <w:sz w:val="20"/>
              </w:rPr>
              <w:t>6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2600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36465D" w:rsidRPr="0036465D" w:rsidRDefault="0036465D" w:rsidP="00364C83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закупку научно-исследовательских и опытно-</w:t>
            </w:r>
            <w:r w:rsidR="00364C83">
              <w:rPr>
                <w:sz w:val="20"/>
              </w:rPr>
              <w:t xml:space="preserve">конструкторских  и технологических </w:t>
            </w:r>
            <w:r w:rsidRPr="0036465D">
              <w:rPr>
                <w:sz w:val="20"/>
              </w:rPr>
              <w:t>работ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2610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241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2630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243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прочую закупку товаров, работ и услуг, всего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244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C83" w:rsidRPr="0036465D" w:rsidRDefault="00364C83" w:rsidP="00E23E30">
            <w:pPr>
              <w:pStyle w:val="ConsPlusNormal"/>
              <w:ind w:left="284" w:firstLine="0"/>
              <w:rPr>
                <w:sz w:val="20"/>
              </w:rPr>
            </w:pPr>
            <w:r>
              <w:rPr>
                <w:sz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C83" w:rsidRPr="0036465D" w:rsidRDefault="00364C83" w:rsidP="00364C83">
            <w:pPr>
              <w:pStyle w:val="ConsPlusNormal"/>
              <w:ind w:left="284" w:firstLine="0"/>
              <w:rPr>
                <w:sz w:val="20"/>
              </w:rPr>
            </w:pPr>
            <w:r>
              <w:rPr>
                <w:sz w:val="20"/>
              </w:rPr>
              <w:t>закупку энергетических ресурсов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C83" w:rsidRPr="0036465D" w:rsidRDefault="00364C83" w:rsidP="0076371A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400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C83" w:rsidRPr="0036465D" w:rsidRDefault="00364C83" w:rsidP="0076371A">
            <w:pPr>
              <w:pStyle w:val="ConsPlusNormal"/>
              <w:ind w:firstLine="426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364C83" w:rsidRPr="0036465D" w:rsidRDefault="00364C83" w:rsidP="00364C83">
            <w:pPr>
              <w:pStyle w:val="ConsPlusNormal"/>
              <w:ind w:left="426" w:firstLine="0"/>
              <w:rPr>
                <w:sz w:val="20"/>
              </w:rPr>
            </w:pPr>
            <w:r w:rsidRPr="0036465D">
              <w:rPr>
                <w:sz w:val="20"/>
              </w:rPr>
              <w:t xml:space="preserve">приобретение объектов недвижимого имущества государственными (муниципальными) </w:t>
            </w:r>
            <w:r>
              <w:rPr>
                <w:sz w:val="20"/>
              </w:rPr>
              <w:t>у</w:t>
            </w:r>
            <w:r w:rsidRPr="0036465D">
              <w:rPr>
                <w:sz w:val="20"/>
              </w:rPr>
              <w:t>чреждениями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364C8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</w:t>
            </w:r>
            <w:r>
              <w:rPr>
                <w:sz w:val="20"/>
              </w:rPr>
              <w:t>710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406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C83" w:rsidRPr="0036465D" w:rsidRDefault="00364C83" w:rsidP="00E05C0C">
            <w:pPr>
              <w:pStyle w:val="ConsPlusNormal"/>
              <w:ind w:left="426" w:right="-167" w:firstLine="0"/>
              <w:rPr>
                <w:sz w:val="20"/>
              </w:rPr>
            </w:pPr>
            <w:r w:rsidRPr="0036465D">
              <w:rPr>
                <w:sz w:val="20"/>
              </w:rPr>
              <w:t>строительство (реконструкция) объектов недвижимого имущества государственными (муниципальными)</w:t>
            </w:r>
            <w:r w:rsidR="00E05C0C">
              <w:rPr>
                <w:sz w:val="20"/>
              </w:rPr>
              <w:t xml:space="preserve"> </w:t>
            </w:r>
            <w:r w:rsidRPr="0036465D">
              <w:rPr>
                <w:sz w:val="20"/>
              </w:rPr>
              <w:t>учреждениями</w:t>
            </w:r>
          </w:p>
        </w:tc>
        <w:tc>
          <w:tcPr>
            <w:tcW w:w="23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513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407</w:t>
            </w:r>
          </w:p>
        </w:tc>
        <w:tc>
          <w:tcPr>
            <w:tcW w:w="327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C83" w:rsidRPr="0036465D" w:rsidRDefault="00364C83" w:rsidP="0076371A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Выплаты, уменьшающие доход, всего</w:t>
            </w:r>
            <w:r w:rsidRPr="0036465D">
              <w:rPr>
                <w:rStyle w:val="aff1"/>
                <w:sz w:val="20"/>
              </w:rPr>
              <w:t>7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3000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100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284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36465D" w:rsidRPr="0036465D" w:rsidRDefault="0036465D" w:rsidP="00E23E30">
            <w:pPr>
              <w:pStyle w:val="ConsPlusNormal"/>
              <w:ind w:left="426" w:hanging="142"/>
              <w:rPr>
                <w:sz w:val="20"/>
              </w:rPr>
            </w:pPr>
            <w:r w:rsidRPr="0036465D">
              <w:rPr>
                <w:sz w:val="20"/>
              </w:rPr>
              <w:t>налог на прибыль</w:t>
            </w:r>
            <w:r w:rsidRPr="0036465D">
              <w:rPr>
                <w:rStyle w:val="aff1"/>
                <w:sz w:val="20"/>
              </w:rPr>
              <w:t>7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3010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hanging="142"/>
              <w:rPr>
                <w:sz w:val="20"/>
              </w:rPr>
            </w:pPr>
            <w:r w:rsidRPr="0036465D">
              <w:rPr>
                <w:sz w:val="20"/>
              </w:rPr>
              <w:t>налог на добавленную стоимость</w:t>
            </w:r>
            <w:r w:rsidRPr="0036465D">
              <w:rPr>
                <w:rStyle w:val="aff1"/>
                <w:sz w:val="20"/>
              </w:rPr>
              <w:t>7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3020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left="426" w:hanging="142"/>
              <w:rPr>
                <w:sz w:val="20"/>
              </w:rPr>
            </w:pPr>
            <w:r w:rsidRPr="0036465D">
              <w:rPr>
                <w:sz w:val="20"/>
              </w:rPr>
              <w:t>прочие налоги, уменьшающие доход</w:t>
            </w:r>
            <w:r w:rsidRPr="0036465D">
              <w:rPr>
                <w:rStyle w:val="aff1"/>
                <w:sz w:val="20"/>
              </w:rPr>
              <w:t>7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3030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>Прочие выплаты, всего</w:t>
            </w:r>
            <w:r w:rsidRPr="0036465D">
              <w:rPr>
                <w:rStyle w:val="aff1"/>
                <w:sz w:val="20"/>
              </w:rPr>
              <w:t>8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4000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из них:</w:t>
            </w:r>
          </w:p>
          <w:p w:rsidR="0036465D" w:rsidRPr="0036465D" w:rsidRDefault="0036465D" w:rsidP="00E23E30">
            <w:pPr>
              <w:pStyle w:val="ConsPlusNormal"/>
              <w:ind w:firstLine="284"/>
              <w:rPr>
                <w:sz w:val="20"/>
              </w:rPr>
            </w:pPr>
            <w:r w:rsidRPr="0036465D">
              <w:rPr>
                <w:sz w:val="20"/>
              </w:rPr>
              <w:t>возврат в бюджет средств субсидии</w:t>
            </w: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4010</w:t>
            </w: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610</w:t>
            </w: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</w:tr>
      <w:tr w:rsidR="00E05C0C" w:rsidRPr="0036465D" w:rsidTr="00297AD0">
        <w:tc>
          <w:tcPr>
            <w:tcW w:w="2275" w:type="pct"/>
            <w:vAlign w:val="center"/>
          </w:tcPr>
          <w:p w:rsidR="0036465D" w:rsidRPr="0036465D" w:rsidRDefault="0036465D" w:rsidP="00E23E3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3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pct"/>
            <w:vAlign w:val="bottom"/>
          </w:tcPr>
          <w:p w:rsidR="0036465D" w:rsidRPr="0036465D" w:rsidRDefault="0036465D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</w:tbl>
    <w:p w:rsidR="00E23E30" w:rsidRPr="0036465D" w:rsidRDefault="00E23E30" w:rsidP="00E23E30">
      <w:pPr>
        <w:pStyle w:val="ConsPlusNormal"/>
        <w:ind w:firstLine="0"/>
        <w:rPr>
          <w:sz w:val="20"/>
        </w:rPr>
      </w:pPr>
      <w:r w:rsidRPr="0036465D">
        <w:rPr>
          <w:sz w:val="20"/>
        </w:rPr>
        <w:t xml:space="preserve">____________________________________ </w:t>
      </w:r>
    </w:p>
    <w:p w:rsidR="00297AD0" w:rsidRDefault="00297AD0" w:rsidP="00E23E30">
      <w:pPr>
        <w:pStyle w:val="ConsPlusNormal"/>
        <w:ind w:firstLine="284"/>
        <w:rPr>
          <w:sz w:val="20"/>
        </w:rPr>
      </w:pPr>
    </w:p>
    <w:p w:rsidR="00E23E30" w:rsidRPr="0036465D" w:rsidRDefault="00E23E30" w:rsidP="00E23E30">
      <w:pPr>
        <w:pStyle w:val="ConsPlusNormal"/>
        <w:ind w:firstLine="284"/>
        <w:rPr>
          <w:sz w:val="20"/>
        </w:rPr>
      </w:pPr>
      <w:r w:rsidRPr="0036465D">
        <w:rPr>
          <w:rStyle w:val="aff1"/>
          <w:sz w:val="20"/>
        </w:rPr>
        <w:t>1</w:t>
      </w:r>
      <w:r w:rsidRPr="0036465D">
        <w:rPr>
          <w:sz w:val="20"/>
        </w:rPr>
        <w:t xml:space="preserve">  Указывается дата </w:t>
      </w:r>
      <w:r w:rsidR="004926BD">
        <w:rPr>
          <w:sz w:val="20"/>
        </w:rPr>
        <w:t xml:space="preserve">подписания Плана, а в случае </w:t>
      </w:r>
      <w:r w:rsidRPr="0036465D">
        <w:rPr>
          <w:sz w:val="20"/>
        </w:rPr>
        <w:t>утверждения Плана уполномоченным лицом  учреждения - дата утверждения Плана.</w:t>
      </w:r>
    </w:p>
    <w:p w:rsidR="00E23E30" w:rsidRPr="0036465D" w:rsidRDefault="00E23E30" w:rsidP="00E23E30">
      <w:pPr>
        <w:pStyle w:val="ConsPlusNonformat"/>
        <w:ind w:firstLine="284"/>
        <w:jc w:val="both"/>
        <w:rPr>
          <w:rFonts w:ascii="Arial" w:hAnsi="Arial" w:cs="Arial"/>
        </w:rPr>
      </w:pPr>
      <w:r w:rsidRPr="0036465D">
        <w:rPr>
          <w:rStyle w:val="aff1"/>
        </w:rPr>
        <w:t xml:space="preserve">2 </w:t>
      </w:r>
      <w:r w:rsidRPr="0036465D">
        <w:rPr>
          <w:rFonts w:ascii="Arial" w:hAnsi="Arial" w:cs="Arial"/>
        </w:rPr>
        <w:t xml:space="preserve"> В </w:t>
      </w:r>
      <w:hyperlink w:anchor="P162" w:history="1">
        <w:r w:rsidRPr="0036465D">
          <w:rPr>
            <w:rFonts w:ascii="Arial" w:hAnsi="Arial" w:cs="Arial"/>
          </w:rPr>
          <w:t>графе 3</w:t>
        </w:r>
      </w:hyperlink>
      <w:r w:rsidRPr="0036465D">
        <w:rPr>
          <w:rFonts w:ascii="Arial" w:hAnsi="Arial" w:cs="Arial"/>
        </w:rPr>
        <w:t xml:space="preserve"> отражаются: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t xml:space="preserve">    по  </w:t>
      </w:r>
      <w:hyperlink w:anchor="P216" w:history="1">
        <w:r w:rsidRPr="0036465D">
          <w:rPr>
            <w:rFonts w:ascii="Arial" w:hAnsi="Arial" w:cs="Arial"/>
          </w:rPr>
          <w:t>строкам  1100</w:t>
        </w:r>
      </w:hyperlink>
      <w:r w:rsidRPr="0036465D">
        <w:rPr>
          <w:rFonts w:ascii="Arial" w:hAnsi="Arial" w:cs="Arial"/>
        </w:rPr>
        <w:t xml:space="preserve">  -  </w:t>
      </w:r>
      <w:hyperlink w:anchor="P330" w:history="1">
        <w:r w:rsidRPr="0036465D">
          <w:rPr>
            <w:rFonts w:ascii="Arial" w:hAnsi="Arial" w:cs="Arial"/>
          </w:rPr>
          <w:t>1900</w:t>
        </w:r>
      </w:hyperlink>
      <w:r w:rsidRPr="0036465D">
        <w:rPr>
          <w:rFonts w:ascii="Arial" w:hAnsi="Arial" w:cs="Arial"/>
        </w:rPr>
        <w:t xml:space="preserve">  - коды аналитической </w:t>
      </w:r>
      <w:proofErr w:type="gramStart"/>
      <w:r w:rsidRPr="0036465D">
        <w:rPr>
          <w:rFonts w:ascii="Arial" w:hAnsi="Arial" w:cs="Arial"/>
        </w:rPr>
        <w:t>группы подвида доходов бюджетов классификации доходов бюджетов</w:t>
      </w:r>
      <w:proofErr w:type="gramEnd"/>
      <w:r w:rsidRPr="0036465D">
        <w:rPr>
          <w:rFonts w:ascii="Arial" w:hAnsi="Arial" w:cs="Arial"/>
        </w:rPr>
        <w:t>;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t xml:space="preserve">    по  </w:t>
      </w:r>
      <w:hyperlink w:anchor="P356" w:history="1">
        <w:r w:rsidRPr="0036465D">
          <w:rPr>
            <w:rFonts w:ascii="Arial" w:hAnsi="Arial" w:cs="Arial"/>
          </w:rPr>
          <w:t>строкам  1980</w:t>
        </w:r>
      </w:hyperlink>
      <w:r w:rsidRPr="0036465D">
        <w:rPr>
          <w:rFonts w:ascii="Arial" w:hAnsi="Arial" w:cs="Arial"/>
        </w:rPr>
        <w:t xml:space="preserve">  -  1990  - коды аналитической </w:t>
      </w:r>
      <w:proofErr w:type="gramStart"/>
      <w:r w:rsidRPr="0036465D">
        <w:rPr>
          <w:rFonts w:ascii="Arial" w:hAnsi="Arial" w:cs="Arial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36465D">
        <w:rPr>
          <w:rFonts w:ascii="Arial" w:hAnsi="Arial" w:cs="Arial"/>
        </w:rPr>
        <w:t>;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t xml:space="preserve">    по  </w:t>
      </w:r>
      <w:hyperlink w:anchor="P381" w:history="1">
        <w:r w:rsidRPr="0036465D">
          <w:rPr>
            <w:rFonts w:ascii="Arial" w:hAnsi="Arial" w:cs="Arial"/>
          </w:rPr>
          <w:t>строкам  2000</w:t>
        </w:r>
      </w:hyperlink>
      <w:r w:rsidRPr="0036465D">
        <w:rPr>
          <w:rFonts w:ascii="Arial" w:hAnsi="Arial" w:cs="Arial"/>
        </w:rPr>
        <w:t xml:space="preserve">  -  </w:t>
      </w:r>
      <w:hyperlink w:anchor="P698" w:history="1">
        <w:r w:rsidRPr="0036465D">
          <w:rPr>
            <w:rFonts w:ascii="Arial" w:hAnsi="Arial" w:cs="Arial"/>
          </w:rPr>
          <w:t>2</w:t>
        </w:r>
        <w:r w:rsidR="004926BD">
          <w:rPr>
            <w:rFonts w:ascii="Arial" w:hAnsi="Arial" w:cs="Arial"/>
          </w:rPr>
          <w:t>720</w:t>
        </w:r>
      </w:hyperlink>
      <w:r w:rsidRPr="0036465D">
        <w:rPr>
          <w:rFonts w:ascii="Arial" w:hAnsi="Arial" w:cs="Arial"/>
        </w:rPr>
        <w:t xml:space="preserve"> - коды </w:t>
      </w:r>
      <w:proofErr w:type="gramStart"/>
      <w:r w:rsidRPr="0036465D">
        <w:rPr>
          <w:rFonts w:ascii="Arial" w:hAnsi="Arial" w:cs="Arial"/>
        </w:rPr>
        <w:t>видов расходов бюджетов классификации расходов бюджетов</w:t>
      </w:r>
      <w:proofErr w:type="gramEnd"/>
      <w:r w:rsidRPr="0036465D">
        <w:rPr>
          <w:rFonts w:ascii="Arial" w:hAnsi="Arial" w:cs="Arial"/>
        </w:rPr>
        <w:t>;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t xml:space="preserve">    по  </w:t>
      </w:r>
      <w:hyperlink w:anchor="P708" w:history="1">
        <w:r w:rsidRPr="0036465D">
          <w:rPr>
            <w:rFonts w:ascii="Arial" w:hAnsi="Arial" w:cs="Arial"/>
          </w:rPr>
          <w:t>строкам  3000</w:t>
        </w:r>
      </w:hyperlink>
      <w:r w:rsidRPr="0036465D">
        <w:rPr>
          <w:rFonts w:ascii="Arial" w:hAnsi="Arial" w:cs="Arial"/>
        </w:rPr>
        <w:t xml:space="preserve">  -  </w:t>
      </w:r>
      <w:hyperlink w:anchor="P738" w:history="1">
        <w:r w:rsidRPr="0036465D">
          <w:rPr>
            <w:rFonts w:ascii="Arial" w:hAnsi="Arial" w:cs="Arial"/>
          </w:rPr>
          <w:t>3030</w:t>
        </w:r>
      </w:hyperlink>
      <w:r w:rsidRPr="0036465D">
        <w:rPr>
          <w:rFonts w:ascii="Arial" w:hAnsi="Arial" w:cs="Arial"/>
        </w:rPr>
        <w:t xml:space="preserve">  - коды аналитической </w:t>
      </w:r>
      <w:proofErr w:type="gramStart"/>
      <w:r w:rsidRPr="0036465D">
        <w:rPr>
          <w:rFonts w:ascii="Arial" w:hAnsi="Arial" w:cs="Arial"/>
        </w:rPr>
        <w:t>группы подвида доходов бюджетов  классификации  доходов</w:t>
      </w:r>
      <w:proofErr w:type="gramEnd"/>
      <w:r w:rsidRPr="0036465D">
        <w:rPr>
          <w:rFonts w:ascii="Arial" w:hAnsi="Arial" w:cs="Arial"/>
        </w:rPr>
        <w:t xml:space="preserve">  бюджетов,  по  которым планируется уплата налогов,  уменьшающих  доход  (в  том  числе  налог  на  прибыль,  налог на добавленную  стоимость, единый налог на вмененный доход для отдельных видов деятельности);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lastRenderedPageBreak/>
        <w:t xml:space="preserve">    по  </w:t>
      </w:r>
      <w:hyperlink w:anchor="P747" w:history="1">
        <w:r w:rsidRPr="0036465D">
          <w:rPr>
            <w:rFonts w:ascii="Arial" w:hAnsi="Arial" w:cs="Arial"/>
          </w:rPr>
          <w:t>строкам  4000</w:t>
        </w:r>
      </w:hyperlink>
      <w:r w:rsidRPr="0036465D">
        <w:rPr>
          <w:rFonts w:ascii="Arial" w:hAnsi="Arial" w:cs="Arial"/>
        </w:rPr>
        <w:t xml:space="preserve">  -  4040  - коды аналитической </w:t>
      </w:r>
      <w:proofErr w:type="gramStart"/>
      <w:r w:rsidRPr="0036465D">
        <w:rPr>
          <w:rFonts w:ascii="Arial" w:hAnsi="Arial" w:cs="Arial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36465D">
        <w:rPr>
          <w:rFonts w:ascii="Arial" w:hAnsi="Arial" w:cs="Arial"/>
        </w:rPr>
        <w:t>.</w:t>
      </w:r>
    </w:p>
    <w:p w:rsidR="00E23E30" w:rsidRPr="0036465D" w:rsidRDefault="00E23E30" w:rsidP="00E23E30">
      <w:pPr>
        <w:pStyle w:val="ConsPlusNonformat"/>
        <w:jc w:val="both"/>
        <w:rPr>
          <w:rFonts w:ascii="Arial" w:hAnsi="Arial" w:cs="Arial"/>
        </w:rPr>
      </w:pPr>
      <w:r w:rsidRPr="0036465D">
        <w:rPr>
          <w:rFonts w:ascii="Arial" w:hAnsi="Arial" w:cs="Arial"/>
        </w:rPr>
        <w:t xml:space="preserve">    </w:t>
      </w:r>
      <w:r w:rsidRPr="0036465D">
        <w:rPr>
          <w:rStyle w:val="aff1"/>
        </w:rPr>
        <w:t>3</w:t>
      </w:r>
      <w:r w:rsidRPr="0036465D">
        <w:rPr>
          <w:rFonts w:ascii="Arial" w:hAnsi="Arial" w:cs="Arial"/>
        </w:rPr>
        <w:t xml:space="preserve">   В </w:t>
      </w:r>
      <w:hyperlink w:anchor="P168" w:history="1">
        <w:r w:rsidRPr="0036465D">
          <w:rPr>
            <w:rFonts w:ascii="Arial" w:hAnsi="Arial" w:cs="Arial"/>
          </w:rPr>
          <w:t>графе 4</w:t>
        </w:r>
      </w:hyperlink>
      <w:r w:rsidRPr="0036465D">
        <w:rPr>
          <w:rFonts w:ascii="Arial" w:hAnsi="Arial" w:cs="Arial"/>
        </w:rPr>
        <w:t xml:space="preserve"> аналитический код не указывается.</w:t>
      </w:r>
    </w:p>
    <w:p w:rsidR="00E23E30" w:rsidRPr="00647888" w:rsidRDefault="00E23E30" w:rsidP="00E23E30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4</w:t>
      </w:r>
      <w:r w:rsidRPr="00647888">
        <w:rPr>
          <w:rFonts w:ascii="Arial" w:hAnsi="Arial" w:cs="Arial"/>
        </w:rPr>
        <w:t xml:space="preserve"> По </w:t>
      </w:r>
      <w:hyperlink w:anchor="P188" w:history="1">
        <w:r w:rsidRPr="00647888">
          <w:rPr>
            <w:rFonts w:ascii="Arial" w:hAnsi="Arial" w:cs="Arial"/>
          </w:rPr>
          <w:t>строкам 0001</w:t>
        </w:r>
      </w:hyperlink>
      <w:r w:rsidRPr="00647888">
        <w:rPr>
          <w:rFonts w:ascii="Arial" w:hAnsi="Arial" w:cs="Arial"/>
        </w:rPr>
        <w:t xml:space="preserve"> и </w:t>
      </w:r>
      <w:hyperlink w:anchor="P199" w:history="1">
        <w:r w:rsidRPr="00647888">
          <w:rPr>
            <w:rFonts w:ascii="Arial" w:hAnsi="Arial" w:cs="Arial"/>
          </w:rPr>
          <w:t>0002</w:t>
        </w:r>
      </w:hyperlink>
      <w:r w:rsidRPr="00647888">
        <w:rPr>
          <w:rFonts w:ascii="Arial" w:hAnsi="Arial" w:cs="Arial"/>
        </w:rPr>
        <w:t xml:space="preserve"> указываются планируемые суммы остатков средств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на  начало  и  на  конец  планируемого  года,  если указанные показатели по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решению   органа,   осуществляющего   функ</w:t>
      </w:r>
      <w:bookmarkStart w:id="0" w:name="_GoBack"/>
      <w:bookmarkEnd w:id="0"/>
      <w:r w:rsidRPr="00647888">
        <w:rPr>
          <w:rFonts w:ascii="Arial" w:hAnsi="Arial" w:cs="Arial"/>
        </w:rPr>
        <w:t>ции   и   полномочия  учредителя,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планируются   на   этапе   формирования   проекта  Плана  либо  указываются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фактические  остатки  сре</w:t>
      </w:r>
      <w:proofErr w:type="gramStart"/>
      <w:r w:rsidRPr="00647888">
        <w:rPr>
          <w:rFonts w:ascii="Arial" w:hAnsi="Arial" w:cs="Arial"/>
        </w:rPr>
        <w:t>дств  пр</w:t>
      </w:r>
      <w:proofErr w:type="gramEnd"/>
      <w:r w:rsidRPr="00647888">
        <w:rPr>
          <w:rFonts w:ascii="Arial" w:hAnsi="Arial" w:cs="Arial"/>
        </w:rPr>
        <w:t>и  внесении  изменений в утвержденный План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после завершения отчетного финансового года.</w:t>
      </w:r>
    </w:p>
    <w:p w:rsidR="00E23E30" w:rsidRPr="00647888" w:rsidRDefault="00E23E30" w:rsidP="00E23E30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5</w:t>
      </w:r>
      <w:r w:rsidRPr="00647888">
        <w:rPr>
          <w:rFonts w:ascii="Arial" w:hAnsi="Arial" w:cs="Arial"/>
        </w:rPr>
        <w:t xml:space="preserve">  Показатели прочих поступлений включают в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увеличения  денежных  средств  за  счет  возврата дебиторской задолженности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прошлых  лет, включая возврат предоставленных займов 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а также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за   счет  возврата  средств,  размещенных  на  банковских  депозитах.  При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формировании  Плана  (проекта  Плана)  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подразделению(ям)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прочих  поступлений  включает  показатель  поступлений в рамках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расчетов между головным учреждением и обособленным подразделением.</w:t>
      </w:r>
    </w:p>
    <w:p w:rsidR="00E23E30" w:rsidRPr="00647888" w:rsidRDefault="00E23E30" w:rsidP="00E23E30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6</w:t>
      </w:r>
      <w:r w:rsidRPr="00647888">
        <w:rPr>
          <w:rFonts w:ascii="Arial" w:hAnsi="Arial" w:cs="Arial"/>
        </w:rPr>
        <w:t xml:space="preserve">  Показатели  выплат  по  расходам  на  закупки товаров, работ, услуг,</w:t>
      </w:r>
      <w:r>
        <w:rPr>
          <w:rFonts w:ascii="Arial" w:hAnsi="Arial" w:cs="Arial"/>
        </w:rPr>
        <w:t xml:space="preserve"> </w:t>
      </w:r>
      <w:r w:rsidR="00F5367C">
        <w:rPr>
          <w:rFonts w:ascii="Arial" w:hAnsi="Arial" w:cs="Arial"/>
        </w:rPr>
        <w:t xml:space="preserve">отраженные </w:t>
      </w:r>
      <w:r w:rsidR="00F5367C" w:rsidRPr="00C47255">
        <w:rPr>
          <w:rFonts w:ascii="Arial" w:hAnsi="Arial" w:cs="Arial"/>
        </w:rPr>
        <w:t>по строкам</w:t>
      </w:r>
      <w:r w:rsidRPr="00647888">
        <w:rPr>
          <w:rFonts w:ascii="Arial" w:hAnsi="Arial" w:cs="Arial"/>
        </w:rPr>
        <w:t xml:space="preserve"> "Поступления и выплаты" Плана, подлежат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детализации  в  </w:t>
      </w:r>
      <w:hyperlink w:anchor="P815" w:history="1">
        <w:r w:rsidRPr="00647888">
          <w:rPr>
            <w:rFonts w:ascii="Arial" w:hAnsi="Arial" w:cs="Arial"/>
          </w:rPr>
          <w:t>Разделе  2</w:t>
        </w:r>
      </w:hyperlink>
      <w:r w:rsidRPr="00647888">
        <w:rPr>
          <w:rFonts w:ascii="Arial" w:hAnsi="Arial" w:cs="Arial"/>
        </w:rPr>
        <w:t xml:space="preserve"> "Сведения по выплатам на закупку товаров, работ,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услуг" Плана.</w:t>
      </w:r>
    </w:p>
    <w:p w:rsidR="00E23E30" w:rsidRPr="00647888" w:rsidRDefault="00E23E30" w:rsidP="00E23E30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7</w:t>
      </w:r>
      <w:r w:rsidRPr="00647888">
        <w:rPr>
          <w:rFonts w:ascii="Arial" w:hAnsi="Arial" w:cs="Arial"/>
        </w:rPr>
        <w:t xml:space="preserve"> Показатель отражается со знаком "минус".</w:t>
      </w:r>
    </w:p>
    <w:p w:rsidR="00E23E30" w:rsidRPr="00647888" w:rsidRDefault="00E23E30" w:rsidP="00E23E30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8</w:t>
      </w:r>
      <w:r w:rsidRPr="00647888">
        <w:rPr>
          <w:rFonts w:ascii="Arial" w:hAnsi="Arial" w:cs="Arial"/>
        </w:rPr>
        <w:t xml:space="preserve"> Показатели  прочих  выплат  включают  в 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уменьшения   денежных   средств   за   счет   возврата   средств  субсидий,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предоставленных  до начала текущего финансового года, предоставления займов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 размещения  автономными  учреждениями  денежных  средств на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банковских    депозитах.    При    формировании   Плана   (проекта   Плана)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 подразделению(ям)  показатель  прочих  выплат  включает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поступлений  в  рамках  расчетов  между  головным учреждением 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обособленным подразделением.</w:t>
      </w:r>
    </w:p>
    <w:p w:rsidR="00E23E30" w:rsidRDefault="00E23E30" w:rsidP="00E23E30">
      <w:pPr>
        <w:pStyle w:val="ConsPlusNormal"/>
        <w:jc w:val="center"/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297AD0" w:rsidRDefault="00297AD0" w:rsidP="00E23E30">
      <w:pPr>
        <w:pStyle w:val="ConsPlusNormal"/>
        <w:jc w:val="center"/>
        <w:rPr>
          <w:sz w:val="20"/>
        </w:rPr>
      </w:pPr>
    </w:p>
    <w:p w:rsidR="00E23E30" w:rsidRPr="0036465D" w:rsidRDefault="00E23E30" w:rsidP="00E23E30">
      <w:pPr>
        <w:pStyle w:val="ConsPlusNormal"/>
        <w:jc w:val="center"/>
        <w:rPr>
          <w:sz w:val="20"/>
        </w:rPr>
      </w:pPr>
      <w:r w:rsidRPr="0036465D">
        <w:rPr>
          <w:sz w:val="20"/>
        </w:rPr>
        <w:lastRenderedPageBreak/>
        <w:t xml:space="preserve">Раздел 2. Сведения по выплатам на закупки товаров, работ, услуг </w:t>
      </w:r>
      <w:r w:rsidRPr="0036465D">
        <w:rPr>
          <w:rStyle w:val="aff1"/>
          <w:sz w:val="20"/>
        </w:rPr>
        <w:t>9</w:t>
      </w:r>
    </w:p>
    <w:p w:rsidR="00E23E30" w:rsidRPr="0036465D" w:rsidRDefault="00E23E30" w:rsidP="00E23E30">
      <w:pPr>
        <w:pStyle w:val="ConsPlusNormal"/>
        <w:jc w:val="center"/>
        <w:rPr>
          <w:sz w:val="20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87"/>
        <w:gridCol w:w="6516"/>
        <w:gridCol w:w="869"/>
        <w:gridCol w:w="723"/>
        <w:gridCol w:w="1740"/>
        <w:gridCol w:w="1156"/>
        <w:gridCol w:w="80"/>
        <w:gridCol w:w="1224"/>
        <w:gridCol w:w="1308"/>
        <w:gridCol w:w="1153"/>
      </w:tblGrid>
      <w:tr w:rsidR="00E23E30" w:rsidRPr="0036465D" w:rsidTr="00E23E30">
        <w:tc>
          <w:tcPr>
            <w:tcW w:w="222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42" w:right="-107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 xml:space="preserve">№ </w:t>
            </w:r>
            <w:proofErr w:type="gramStart"/>
            <w:r w:rsidRPr="0036465D">
              <w:rPr>
                <w:sz w:val="20"/>
              </w:rPr>
              <w:t>п</w:t>
            </w:r>
            <w:proofErr w:type="gramEnd"/>
            <w:r w:rsidRPr="0036465D">
              <w:rPr>
                <w:sz w:val="20"/>
              </w:rPr>
              <w:t>/п</w:t>
            </w:r>
          </w:p>
        </w:tc>
        <w:tc>
          <w:tcPr>
            <w:tcW w:w="2108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7" w:right="-109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9" w:right="-109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Коды строк</w:t>
            </w:r>
          </w:p>
        </w:tc>
        <w:tc>
          <w:tcPr>
            <w:tcW w:w="234" w:type="pct"/>
            <w:vMerge w:val="restart"/>
            <w:vAlign w:val="center"/>
          </w:tcPr>
          <w:p w:rsidR="00E23E30" w:rsidRPr="0036465D" w:rsidRDefault="00E23E30" w:rsidP="00E23E30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Год начала закупки</w:t>
            </w:r>
          </w:p>
        </w:tc>
        <w:tc>
          <w:tcPr>
            <w:tcW w:w="563" w:type="pct"/>
            <w:vMerge w:val="restar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Код по бюджетной классификации Российской Федерации</w:t>
            </w:r>
            <w:r w:rsidRPr="0036465D">
              <w:rPr>
                <w:rStyle w:val="aff1"/>
                <w:sz w:val="20"/>
              </w:rPr>
              <w:t>9.1</w:t>
            </w:r>
          </w:p>
        </w:tc>
        <w:tc>
          <w:tcPr>
            <w:tcW w:w="1592" w:type="pct"/>
            <w:gridSpan w:val="5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Сумма</w:t>
            </w:r>
          </w:p>
        </w:tc>
      </w:tr>
      <w:tr w:rsidR="00E23E30" w:rsidRPr="0036465D" w:rsidTr="00297AD0">
        <w:tc>
          <w:tcPr>
            <w:tcW w:w="222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08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1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4" w:type="pct"/>
            <w:vMerge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3" w:type="pct"/>
            <w:vMerge/>
          </w:tcPr>
          <w:p w:rsidR="00E23E30" w:rsidRPr="0036465D" w:rsidRDefault="00E23E30" w:rsidP="00E23E30">
            <w:pPr>
              <w:pStyle w:val="ConsPlusNormal"/>
              <w:ind w:left="-97" w:right="-119"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</w:tcPr>
          <w:p w:rsidR="00E23E30" w:rsidRPr="0036465D" w:rsidRDefault="00E23E30" w:rsidP="00E23E30">
            <w:pPr>
              <w:pStyle w:val="ConsPlusNormal"/>
              <w:ind w:left="-97" w:right="-119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на 20___г. (текущий финансовый год)</w:t>
            </w:r>
          </w:p>
        </w:tc>
        <w:tc>
          <w:tcPr>
            <w:tcW w:w="396" w:type="pct"/>
          </w:tcPr>
          <w:p w:rsidR="00E23E30" w:rsidRPr="0036465D" w:rsidRDefault="00E23E30" w:rsidP="00E23E30">
            <w:pPr>
              <w:ind w:left="-111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на 20___г.</w:t>
            </w:r>
          </w:p>
          <w:p w:rsidR="00E23E30" w:rsidRPr="0036465D" w:rsidRDefault="00E23E30" w:rsidP="00E23E30">
            <w:pPr>
              <w:ind w:left="-111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423" w:type="pct"/>
          </w:tcPr>
          <w:p w:rsidR="00E23E30" w:rsidRPr="0036465D" w:rsidRDefault="00E23E30" w:rsidP="00E23E30">
            <w:pPr>
              <w:ind w:left="-110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на 20___г.</w:t>
            </w:r>
          </w:p>
          <w:p w:rsidR="00E23E30" w:rsidRPr="0036465D" w:rsidRDefault="00E23E30" w:rsidP="00E23E30">
            <w:pPr>
              <w:ind w:left="-110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5D">
              <w:rPr>
                <w:rFonts w:ascii="Arial" w:hAnsi="Arial" w:cs="Arial"/>
                <w:sz w:val="20"/>
                <w:szCs w:val="20"/>
              </w:rPr>
              <w:t>(второй год планового периода)</w:t>
            </w: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left="-108" w:right="-142"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за пределами планового периода</w:t>
            </w: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4.1</w:t>
            </w:r>
          </w:p>
        </w:tc>
        <w:tc>
          <w:tcPr>
            <w:tcW w:w="400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5</w:t>
            </w:r>
          </w:p>
        </w:tc>
        <w:tc>
          <w:tcPr>
            <w:tcW w:w="396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6</w:t>
            </w: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7</w:t>
            </w: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8</w:t>
            </w:r>
          </w:p>
        </w:tc>
      </w:tr>
      <w:tr w:rsidR="00E23E30" w:rsidRPr="0036465D" w:rsidTr="00297AD0">
        <w:trPr>
          <w:trHeight w:val="165"/>
        </w:trPr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1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nformat"/>
              <w:rPr>
                <w:b/>
              </w:rPr>
            </w:pPr>
            <w:r w:rsidRPr="0036465D">
              <w:rPr>
                <w:rFonts w:ascii="Arial" w:hAnsi="Arial" w:cs="Arial"/>
                <w:b/>
              </w:rPr>
              <w:t>Выплаты на закупку товаров, работ, услуг, всего</w:t>
            </w:r>
            <w:r w:rsidRPr="0036465D">
              <w:rPr>
                <w:rStyle w:val="aff1"/>
              </w:rPr>
              <w:t>10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26000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36465D">
              <w:rPr>
                <w:b/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0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E23E30" w:rsidRPr="0036465D" w:rsidTr="00297AD0">
        <w:trPr>
          <w:trHeight w:val="2831"/>
        </w:trPr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1.1.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35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nformat"/>
              <w:jc w:val="both"/>
            </w:pPr>
            <w:r w:rsidRPr="0036465D">
              <w:rPr>
                <w:rFonts w:ascii="Arial" w:hAnsi="Arial" w:cs="Arial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36465D">
              <w:rPr>
                <w:rFonts w:ascii="Arial" w:hAnsi="Arial" w:cs="Arial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32,ст. 5135) (далее - Федеральный закон № 223-ФЗ)12</w:t>
            </w:r>
            <w:r w:rsidRPr="0036465D">
              <w:rPr>
                <w:rStyle w:val="aff1"/>
              </w:rPr>
              <w:t xml:space="preserve"> 11</w:t>
            </w:r>
            <w:proofErr w:type="gramEnd"/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26100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1.2.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014134">
            <w:pPr>
              <w:pStyle w:val="ConsPlusNonformat"/>
              <w:ind w:left="-105" w:right="-109" w:hanging="2"/>
              <w:jc w:val="both"/>
              <w:rPr>
                <w:b/>
              </w:rPr>
            </w:pPr>
            <w:r w:rsidRPr="0036465D">
              <w:rPr>
                <w:rFonts w:ascii="Arial" w:hAnsi="Arial" w:cs="Arial"/>
              </w:rPr>
              <w:t xml:space="preserve"> по контрактам (договорам), планируемым к заключению в   соответствующем финансовом году без применения норм   Федерального </w:t>
            </w:r>
            <w:hyperlink r:id="rId12" w:history="1">
              <w:r w:rsidRPr="0036465D">
                <w:rPr>
                  <w:rFonts w:ascii="Arial" w:hAnsi="Arial" w:cs="Arial"/>
                </w:rPr>
                <w:t>закона</w:t>
              </w:r>
            </w:hyperlink>
            <w:r w:rsidRPr="0036465D">
              <w:rPr>
                <w:rFonts w:ascii="Arial" w:hAnsi="Arial" w:cs="Arial"/>
              </w:rPr>
              <w:t xml:space="preserve"> № 44-ФЗ и Федерального закона № 223-ФЗ </w:t>
            </w:r>
            <w:r w:rsidRPr="0036465D">
              <w:rPr>
                <w:rStyle w:val="aff1"/>
              </w:rPr>
              <w:t>11</w:t>
            </w:r>
            <w:r w:rsidRPr="0036465D">
              <w:rPr>
                <w:rFonts w:ascii="Arial" w:hAnsi="Arial" w:cs="Arial"/>
              </w:rPr>
              <w:t xml:space="preserve">     </w:t>
            </w:r>
            <w:r w:rsidRPr="0036465D">
              <w:t xml:space="preserve">  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26200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1.3.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 xml:space="preserve">по контрактам (договорам), заключенным до начала текущего финансового года с учетом требований  Федерального </w:t>
            </w:r>
            <w:hyperlink r:id="rId13" w:history="1">
              <w:r w:rsidRPr="0036465D">
                <w:rPr>
                  <w:sz w:val="20"/>
                </w:rPr>
                <w:t>закона</w:t>
              </w:r>
            </w:hyperlink>
            <w:r w:rsidRPr="0036465D">
              <w:rPr>
                <w:sz w:val="20"/>
              </w:rPr>
              <w:t xml:space="preserve"> №44-ФЗ и Федерального закона № 223-ФЗ</w:t>
            </w:r>
            <w:r w:rsidRPr="0036465D">
              <w:rPr>
                <w:rStyle w:val="aff1"/>
                <w:sz w:val="20"/>
              </w:rPr>
              <w:t>12</w:t>
            </w:r>
            <w:r w:rsidRPr="0036465D">
              <w:rPr>
                <w:sz w:val="20"/>
              </w:rPr>
              <w:t xml:space="preserve">       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26300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1.3.1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 xml:space="preserve">    в том числе:</w:t>
            </w:r>
          </w:p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 xml:space="preserve">    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26310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 xml:space="preserve">         из них</w:t>
            </w:r>
            <w:r w:rsidRPr="0036465D">
              <w:rPr>
                <w:rStyle w:val="aff1"/>
                <w:sz w:val="20"/>
              </w:rPr>
              <w:t>9.1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right="-109" w:hanging="107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26310.1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1.3.2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36465D">
              <w:rPr>
                <w:sz w:val="20"/>
              </w:rPr>
              <w:t xml:space="preserve">    в соответствии с Федеральным законом № 223-ФЗ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26320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right="-251" w:firstLine="0"/>
              <w:rPr>
                <w:sz w:val="20"/>
              </w:rPr>
            </w:pPr>
            <w:r w:rsidRPr="0036465D">
              <w:rPr>
                <w:sz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36465D">
              <w:rPr>
                <w:rStyle w:val="aff1"/>
                <w:sz w:val="20"/>
              </w:rPr>
              <w:t>12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rPr>
          <w:trHeight w:val="789"/>
        </w:trPr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78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1.4.1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177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174" w:firstLine="0"/>
              <w:rPr>
                <w:sz w:val="20"/>
              </w:rPr>
            </w:pPr>
            <w:r w:rsidRPr="0036465D">
              <w:rPr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26410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00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08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lastRenderedPageBreak/>
              <w:t>1.4.1.1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26411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08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1.4.1.2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223-ФЗ</w:t>
            </w:r>
            <w:r w:rsidRPr="0036465D">
              <w:rPr>
                <w:rStyle w:val="aff1"/>
                <w:sz w:val="20"/>
              </w:rPr>
              <w:t>13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26412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95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1.4.2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174" w:firstLine="3"/>
              <w:rPr>
                <w:sz w:val="20"/>
              </w:rPr>
            </w:pPr>
            <w:r w:rsidRPr="0036465D">
              <w:rPr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26420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08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1.4.2.1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26421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08" w:hanging="142"/>
              <w:jc w:val="center"/>
              <w:rPr>
                <w:sz w:val="20"/>
              </w:rPr>
            </w:pP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из них</w:t>
            </w:r>
            <w:r w:rsidRPr="0036465D">
              <w:rPr>
                <w:rStyle w:val="aff1"/>
                <w:sz w:val="20"/>
              </w:rPr>
              <w:t>9.1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right="-109" w:hanging="107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26421.1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  <w:vAlign w:val="bottom"/>
          </w:tcPr>
          <w:p w:rsidR="00E23E30" w:rsidRPr="0036465D" w:rsidRDefault="00E23E30" w:rsidP="00E23E30">
            <w:pPr>
              <w:pStyle w:val="ConsPlusNormal"/>
              <w:ind w:right="-108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1.4.2.2</w:t>
            </w:r>
          </w:p>
        </w:tc>
        <w:tc>
          <w:tcPr>
            <w:tcW w:w="2108" w:type="pct"/>
            <w:vAlign w:val="center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223-ФЗ</w:t>
            </w:r>
            <w:r w:rsidRPr="0036465D">
              <w:rPr>
                <w:rStyle w:val="aff1"/>
                <w:sz w:val="20"/>
              </w:rPr>
              <w:t>13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26422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1.4.3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174" w:firstLine="3"/>
              <w:rPr>
                <w:sz w:val="20"/>
              </w:rPr>
            </w:pPr>
            <w:r w:rsidRPr="0036465D">
              <w:rPr>
                <w:sz w:val="20"/>
              </w:rPr>
              <w:t>за счет субсидий, предоставляемых на осуществление капитальных вложений</w:t>
            </w:r>
            <w:r w:rsidRPr="0036465D">
              <w:rPr>
                <w:rStyle w:val="aff1"/>
                <w:sz w:val="20"/>
              </w:rPr>
              <w:t>14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26430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hanging="284"/>
              <w:rPr>
                <w:sz w:val="20"/>
              </w:rPr>
            </w:pPr>
            <w:r w:rsidRPr="0036465D">
              <w:rPr>
                <w:sz w:val="20"/>
              </w:rPr>
              <w:t xml:space="preserve">     из них</w:t>
            </w:r>
            <w:r w:rsidRPr="0036465D">
              <w:rPr>
                <w:rStyle w:val="aff1"/>
                <w:sz w:val="20"/>
              </w:rPr>
              <w:t>9.1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right="-109" w:hanging="107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26430.1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1.4.4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hanging="284"/>
              <w:rPr>
                <w:sz w:val="20"/>
              </w:rPr>
            </w:pPr>
            <w:r w:rsidRPr="0036465D">
              <w:rPr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26440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right="-96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1.4.4.1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26441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right="-96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1.4.4.2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223-ФЗ</w:t>
            </w:r>
            <w:r w:rsidRPr="0036465D">
              <w:rPr>
                <w:rStyle w:val="aff1"/>
                <w:sz w:val="20"/>
              </w:rPr>
              <w:t>13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26442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1.4.5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hanging="284"/>
              <w:rPr>
                <w:sz w:val="20"/>
              </w:rPr>
            </w:pPr>
            <w:r w:rsidRPr="0036465D">
              <w:rPr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26450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right="-96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1.4.5.1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том числе:</w:t>
            </w:r>
          </w:p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26451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right="-96" w:hanging="142"/>
              <w:jc w:val="center"/>
              <w:rPr>
                <w:sz w:val="20"/>
              </w:rPr>
            </w:pP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из них</w:t>
            </w:r>
            <w:r w:rsidRPr="0036465D">
              <w:rPr>
                <w:rStyle w:val="aff1"/>
                <w:sz w:val="20"/>
              </w:rPr>
              <w:t>9.1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right="-109" w:hanging="107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26451.1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right="-96" w:hanging="142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1.4.5.2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458" w:firstLine="0"/>
              <w:rPr>
                <w:sz w:val="20"/>
              </w:rPr>
            </w:pPr>
            <w:r w:rsidRPr="0036465D">
              <w:rPr>
                <w:sz w:val="20"/>
              </w:rPr>
              <w:t>в соответствии с Федеральным законом № 223-ФЗ</w:t>
            </w:r>
          </w:p>
        </w:tc>
        <w:tc>
          <w:tcPr>
            <w:tcW w:w="281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26452</w:t>
            </w:r>
          </w:p>
        </w:tc>
        <w:tc>
          <w:tcPr>
            <w:tcW w:w="23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33" w:firstLine="0"/>
              <w:rPr>
                <w:sz w:val="20"/>
              </w:rPr>
            </w:pPr>
            <w:r w:rsidRPr="0036465D">
              <w:rPr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36465D">
              <w:rPr>
                <w:rStyle w:val="aff1"/>
                <w:sz w:val="20"/>
              </w:rPr>
              <w:t>15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26500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rPr>
          <w:trHeight w:val="88"/>
        </w:trPr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08" w:type="pct"/>
          </w:tcPr>
          <w:p w:rsidR="00E23E30" w:rsidRPr="0036465D" w:rsidRDefault="00E23E30" w:rsidP="00014134">
            <w:pPr>
              <w:pStyle w:val="ConsPlusNormal"/>
              <w:ind w:left="33" w:firstLine="567"/>
              <w:rPr>
                <w:sz w:val="20"/>
              </w:rPr>
            </w:pPr>
            <w:r w:rsidRPr="0036465D">
              <w:rPr>
                <w:sz w:val="20"/>
              </w:rPr>
              <w:t>в том числе по году начала закупки:</w:t>
            </w:r>
          </w:p>
        </w:tc>
        <w:tc>
          <w:tcPr>
            <w:tcW w:w="281" w:type="pct"/>
          </w:tcPr>
          <w:p w:rsidR="00E23E30" w:rsidRPr="0036465D" w:rsidRDefault="00E23E30" w:rsidP="000141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26510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3</w:t>
            </w: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33" w:firstLine="0"/>
              <w:rPr>
                <w:sz w:val="20"/>
              </w:rPr>
            </w:pPr>
            <w:r w:rsidRPr="0036465D">
              <w:rPr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26600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х</w:t>
            </w: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23E30" w:rsidRPr="0036465D" w:rsidTr="00297AD0">
        <w:tc>
          <w:tcPr>
            <w:tcW w:w="222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08" w:type="pct"/>
          </w:tcPr>
          <w:p w:rsidR="00E23E30" w:rsidRPr="0036465D" w:rsidRDefault="00E23E30" w:rsidP="00E23E30">
            <w:pPr>
              <w:pStyle w:val="ConsPlusNormal"/>
              <w:ind w:left="33" w:firstLine="567"/>
              <w:rPr>
                <w:sz w:val="20"/>
              </w:rPr>
            </w:pPr>
            <w:r w:rsidRPr="0036465D">
              <w:rPr>
                <w:sz w:val="20"/>
              </w:rPr>
              <w:t>в том числе по году начала закупки:</w:t>
            </w:r>
          </w:p>
        </w:tc>
        <w:tc>
          <w:tcPr>
            <w:tcW w:w="281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6465D">
              <w:rPr>
                <w:sz w:val="20"/>
              </w:rPr>
              <w:t>26610</w:t>
            </w:r>
          </w:p>
        </w:tc>
        <w:tc>
          <w:tcPr>
            <w:tcW w:w="23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3" w:type="pct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Align w:val="bottom"/>
          </w:tcPr>
          <w:p w:rsidR="00E23E30" w:rsidRPr="0036465D" w:rsidRDefault="00E23E30" w:rsidP="00E23E30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</w:tbl>
    <w:p w:rsidR="00297AD0" w:rsidRDefault="00297AD0" w:rsidP="00E23E30">
      <w:pPr>
        <w:pStyle w:val="ConsPlusNormal"/>
        <w:rPr>
          <w:sz w:val="20"/>
        </w:rPr>
      </w:pP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t>Руководитель учреждения</w:t>
      </w: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t>(уполномоченное лицо учреждения)  __________________________   ______________________ ______________________________</w:t>
      </w: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t xml:space="preserve">                                                                                (должность)                            (подпись)                          (расшифровка подписи) </w:t>
      </w: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t>Исполнитель                                        __________________________ _______________________ ___________________</w:t>
      </w: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t xml:space="preserve">                                                                     (должность)                            (фамилия, инициалы)                    (телефон)</w:t>
      </w:r>
    </w:p>
    <w:p w:rsidR="00E23E30" w:rsidRPr="00014134" w:rsidRDefault="00E23E30" w:rsidP="00E23E30">
      <w:pPr>
        <w:pStyle w:val="ConsPlusNormal"/>
        <w:rPr>
          <w:sz w:val="20"/>
        </w:rPr>
      </w:pPr>
      <w:r w:rsidRPr="00014134">
        <w:rPr>
          <w:sz w:val="20"/>
        </w:rPr>
        <w:lastRenderedPageBreak/>
        <w:t xml:space="preserve">«___» _________________ 20 ____г. </w:t>
      </w:r>
    </w:p>
    <w:p w:rsidR="00E23E30" w:rsidRPr="00014134" w:rsidRDefault="00E23E30" w:rsidP="00E23E30">
      <w:pPr>
        <w:pStyle w:val="ConsPlusNormal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23E30" w:rsidRPr="00014134" w:rsidTr="00E23E30">
        <w:tc>
          <w:tcPr>
            <w:tcW w:w="8897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</w:tcPr>
          <w:p w:rsidR="00E23E30" w:rsidRPr="00014134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014134">
              <w:rPr>
                <w:sz w:val="20"/>
              </w:rPr>
              <w:t>СОГЛАСОВАНО</w:t>
            </w:r>
          </w:p>
          <w:p w:rsidR="00E23E30" w:rsidRPr="00014134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014134">
              <w:rPr>
                <w:sz w:val="20"/>
              </w:rPr>
              <w:t xml:space="preserve">______________________________________________________________________________ </w:t>
            </w:r>
          </w:p>
          <w:p w:rsidR="00E23E30" w:rsidRPr="00014134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014134">
              <w:rPr>
                <w:sz w:val="20"/>
              </w:rPr>
              <w:t xml:space="preserve">                          (наименование должности уполномо</w:t>
            </w:r>
            <w:r w:rsidR="00014134" w:rsidRPr="00014134">
              <w:rPr>
                <w:sz w:val="20"/>
              </w:rPr>
              <w:t>ченного лица органа-учредителя)</w:t>
            </w:r>
            <w:r w:rsidRPr="00014134">
              <w:rPr>
                <w:sz w:val="20"/>
              </w:rPr>
              <w:t xml:space="preserve">         </w:t>
            </w:r>
            <w:r w:rsidR="00014134">
              <w:rPr>
                <w:sz w:val="20"/>
              </w:rPr>
              <w:t xml:space="preserve">     __________________________    </w:t>
            </w:r>
            <w:r w:rsidRPr="00014134">
              <w:rPr>
                <w:sz w:val="20"/>
              </w:rPr>
              <w:t>_______________________________</w:t>
            </w:r>
          </w:p>
          <w:p w:rsidR="00E23E30" w:rsidRPr="00014134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014134">
              <w:rPr>
                <w:sz w:val="20"/>
              </w:rPr>
              <w:t xml:space="preserve">                 (подпись)                              (расшифровка подписи)</w:t>
            </w:r>
          </w:p>
          <w:p w:rsidR="00E23E30" w:rsidRPr="00014134" w:rsidRDefault="00E23E30" w:rsidP="00E23E30">
            <w:pPr>
              <w:pStyle w:val="ConsPlusNormal"/>
              <w:ind w:firstLine="0"/>
              <w:rPr>
                <w:sz w:val="20"/>
              </w:rPr>
            </w:pPr>
            <w:r w:rsidRPr="00014134">
              <w:rPr>
                <w:sz w:val="20"/>
              </w:rPr>
              <w:t>«____» _____________________ 20____г.</w:t>
            </w:r>
          </w:p>
        </w:tc>
      </w:tr>
    </w:tbl>
    <w:p w:rsidR="00E23E30" w:rsidRPr="00014134" w:rsidRDefault="00E23E30" w:rsidP="00E23E30">
      <w:pPr>
        <w:pStyle w:val="ConsPlusNormal"/>
        <w:ind w:firstLine="0"/>
        <w:rPr>
          <w:sz w:val="20"/>
        </w:rPr>
      </w:pPr>
      <w:r w:rsidRPr="00014134">
        <w:rPr>
          <w:sz w:val="20"/>
        </w:rPr>
        <w:t xml:space="preserve">________________________________        </w:t>
      </w:r>
    </w:p>
    <w:p w:rsidR="00297AD0" w:rsidRDefault="00297AD0" w:rsidP="00E23E30">
      <w:pPr>
        <w:pStyle w:val="ConsPlusNonformat"/>
        <w:jc w:val="both"/>
        <w:rPr>
          <w:rFonts w:ascii="Arial" w:hAnsi="Arial" w:cs="Arial"/>
        </w:rPr>
      </w:pP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9</w:t>
      </w:r>
      <w:r w:rsidRPr="00014134">
        <w:rPr>
          <w:rFonts w:ascii="Arial" w:hAnsi="Arial" w:cs="Arial"/>
        </w:rPr>
        <w:t xml:space="preserve"> В  </w:t>
      </w:r>
      <w:hyperlink w:anchor="P815" w:history="1">
        <w:r w:rsidRPr="00014134">
          <w:rPr>
            <w:rFonts w:ascii="Arial" w:hAnsi="Arial" w:cs="Arial"/>
          </w:rPr>
          <w:t>Разделе 2</w:t>
        </w:r>
      </w:hyperlink>
      <w:r w:rsidRPr="00014134">
        <w:rPr>
          <w:rFonts w:ascii="Arial" w:hAnsi="Arial" w:cs="Arial"/>
        </w:rPr>
        <w:t xml:space="preserve"> «Сведения по выплатам на закупку товаров, работ, услуг» Плана  детализируются  показатели  выплат  по  расходам на закупку товаров, работ, услуг, отраженные по соответствующим </w:t>
      </w:r>
      <w:hyperlink w:anchor="P632" w:history="1">
        <w:r w:rsidRPr="00014134">
          <w:rPr>
            <w:rFonts w:ascii="Arial" w:hAnsi="Arial" w:cs="Arial"/>
          </w:rPr>
          <w:t>строкам Раздела 1</w:t>
        </w:r>
      </w:hyperlink>
      <w:r w:rsidRPr="00014134">
        <w:rPr>
          <w:rFonts w:ascii="Arial" w:hAnsi="Arial" w:cs="Arial"/>
        </w:rPr>
        <w:t xml:space="preserve"> «Поступления и выплаты» Плана.</w:t>
      </w:r>
    </w:p>
    <w:p w:rsidR="00E23E30" w:rsidRPr="00014134" w:rsidRDefault="00E23E30" w:rsidP="00E23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134">
        <w:rPr>
          <w:rStyle w:val="aff1"/>
          <w:rFonts w:ascii="Arial" w:hAnsi="Arial" w:cs="Arial"/>
          <w:sz w:val="20"/>
          <w:szCs w:val="20"/>
        </w:rPr>
        <w:t>9.1</w:t>
      </w:r>
      <w:r w:rsidRPr="000141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4134">
        <w:rPr>
          <w:rFonts w:ascii="Arial" w:hAnsi="Arial" w:cs="Arial"/>
          <w:sz w:val="20"/>
          <w:szCs w:val="20"/>
        </w:rPr>
        <w:t xml:space="preserve">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4" w:history="1">
        <w:r w:rsidRPr="00014134">
          <w:rPr>
            <w:rFonts w:ascii="Arial" w:hAnsi="Arial" w:cs="Arial"/>
            <w:color w:val="0000FF"/>
            <w:sz w:val="20"/>
            <w:szCs w:val="20"/>
          </w:rPr>
          <w:t>абзацем первым пункта 4 статьи 78.1</w:t>
        </w:r>
      </w:hyperlink>
      <w:r w:rsidRPr="00014134">
        <w:rPr>
          <w:rFonts w:ascii="Arial" w:hAnsi="Arial" w:cs="Arial"/>
          <w:sz w:val="20"/>
          <w:szCs w:val="20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5" w:history="1">
        <w:r w:rsidRPr="00014134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014134">
        <w:rPr>
          <w:rFonts w:ascii="Arial" w:hAnsi="Arial" w:cs="Arial"/>
          <w:sz w:val="20"/>
          <w:szCs w:val="20"/>
        </w:rPr>
        <w:t xml:space="preserve"> Президента Российской Федерации от 7 мая 2018 г. N 204</w:t>
      </w:r>
      <w:proofErr w:type="gramEnd"/>
      <w:r w:rsidRPr="00014134">
        <w:rPr>
          <w:rFonts w:ascii="Arial" w:hAnsi="Arial" w:cs="Arial"/>
          <w:sz w:val="20"/>
          <w:szCs w:val="20"/>
        </w:rPr>
        <w:t xml:space="preserve">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 w:rsidRPr="00014134">
        <w:rPr>
          <w:rFonts w:ascii="Arial" w:hAnsi="Arial" w:cs="Arial"/>
          <w:sz w:val="20"/>
          <w:szCs w:val="20"/>
        </w:rPr>
        <w:t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 w:rsidRPr="00014134">
        <w:rPr>
          <w:rFonts w:ascii="Arial" w:hAnsi="Arial" w:cs="Arial"/>
          <w:sz w:val="20"/>
          <w:szCs w:val="20"/>
        </w:rPr>
        <w:t xml:space="preserve"> нули).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 xml:space="preserve">10 </w:t>
      </w:r>
      <w:proofErr w:type="gramStart"/>
      <w:r w:rsidRPr="00014134">
        <w:rPr>
          <w:rFonts w:ascii="Arial" w:hAnsi="Arial" w:cs="Arial"/>
        </w:rPr>
        <w:t xml:space="preserve">Плановые  показатели  выплат  на  закупку  товаров, работ, услуг по </w:t>
      </w:r>
      <w:hyperlink w:anchor="P842" w:history="1">
        <w:r w:rsidRPr="00014134">
          <w:rPr>
            <w:rFonts w:ascii="Arial" w:hAnsi="Arial" w:cs="Arial"/>
          </w:rPr>
          <w:t>строке 26000 Раздела 2</w:t>
        </w:r>
      </w:hyperlink>
      <w:r w:rsidRPr="00014134">
        <w:rPr>
          <w:rFonts w:ascii="Arial" w:hAnsi="Arial" w:cs="Arial"/>
        </w:rPr>
        <w:t xml:space="preserve"> «Сведения по выплатам на закупку товаров, работ, услуг» Плана распределяются на выплаты по контрактам  (договорам), заключенным  (планируемым к заключению) в  соответствии с гражданским законодательством Российской Федерации </w:t>
      </w:r>
      <w:hyperlink w:anchor="P876" w:history="1">
        <w:r w:rsidRPr="00014134">
          <w:rPr>
            <w:rFonts w:ascii="Arial" w:hAnsi="Arial" w:cs="Arial"/>
          </w:rPr>
          <w:t>строки 26100</w:t>
        </w:r>
      </w:hyperlink>
      <w:r w:rsidRPr="00014134">
        <w:rPr>
          <w:rFonts w:ascii="Arial" w:hAnsi="Arial" w:cs="Arial"/>
        </w:rPr>
        <w:t xml:space="preserve"> и </w:t>
      </w:r>
      <w:hyperlink w:anchor="P895" w:history="1">
        <w:r w:rsidRPr="00014134">
          <w:rPr>
            <w:rFonts w:ascii="Arial" w:hAnsi="Arial" w:cs="Arial"/>
          </w:rPr>
          <w:t>26200</w:t>
        </w:r>
      </w:hyperlink>
      <w:r w:rsidRPr="00014134">
        <w:rPr>
          <w:rFonts w:ascii="Arial" w:hAnsi="Arial" w:cs="Arial"/>
        </w:rPr>
        <w:t>), а также по контрактам  (договорам),   заключаемым в соответствии с требованиями законодательства Российской Федерации и иных нормативных правовых</w:t>
      </w:r>
      <w:proofErr w:type="gramEnd"/>
      <w:r w:rsidRPr="00014134">
        <w:rPr>
          <w:rFonts w:ascii="Arial" w:hAnsi="Arial" w:cs="Arial"/>
        </w:rPr>
        <w:t xml:space="preserve"> актов о контрактной системе в сфере закупок товаров, работ, услуг для </w:t>
      </w:r>
      <w:r w:rsidR="008053AC">
        <w:rPr>
          <w:rFonts w:ascii="Arial" w:hAnsi="Arial" w:cs="Arial"/>
        </w:rPr>
        <w:t xml:space="preserve">обеспечения </w:t>
      </w:r>
      <w:r w:rsidRPr="00014134">
        <w:rPr>
          <w:rFonts w:ascii="Arial" w:hAnsi="Arial" w:cs="Arial"/>
        </w:rPr>
        <w:t xml:space="preserve">государственных и муниципальных нужд с детализацией указанных выплат по контрактам (договорам), заключенным  до начала текущего финансового года </w:t>
      </w:r>
      <w:hyperlink w:anchor="P913" w:history="1">
        <w:r w:rsidRPr="00014134">
          <w:rPr>
            <w:rFonts w:ascii="Arial" w:hAnsi="Arial" w:cs="Arial"/>
          </w:rPr>
          <w:t>(строка 26300)</w:t>
        </w:r>
      </w:hyperlink>
      <w:r w:rsidRPr="00014134">
        <w:rPr>
          <w:rFonts w:ascii="Arial" w:hAnsi="Arial" w:cs="Arial"/>
        </w:rPr>
        <w:t xml:space="preserve"> и планируемым к заключению в соответствующем финансовом году </w:t>
      </w:r>
      <w:hyperlink w:anchor="P932" w:history="1">
        <w:r w:rsidRPr="00014134">
          <w:rPr>
            <w:rFonts w:ascii="Arial" w:hAnsi="Arial" w:cs="Arial"/>
          </w:rPr>
          <w:t>(строка 26400)</w:t>
        </w:r>
      </w:hyperlink>
      <w:r w:rsidRPr="00014134">
        <w:rPr>
          <w:rFonts w:ascii="Arial" w:hAnsi="Arial" w:cs="Arial"/>
        </w:rPr>
        <w:t>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11</w:t>
      </w:r>
      <w:r w:rsidRPr="00014134">
        <w:rPr>
          <w:rFonts w:ascii="Arial" w:hAnsi="Arial" w:cs="Arial"/>
        </w:rPr>
        <w:t xml:space="preserve"> Указывается сумма договоров (контрактов) о закупках товаров, работ, услуг, заключенных без учета требований Федерального  </w:t>
      </w:r>
      <w:hyperlink r:id="rId16" w:history="1">
        <w:r w:rsidRPr="00014134">
          <w:rPr>
            <w:rFonts w:ascii="Arial" w:hAnsi="Arial" w:cs="Arial"/>
          </w:rPr>
          <w:t>закона</w:t>
        </w:r>
      </w:hyperlink>
      <w:r w:rsidRPr="00014134">
        <w:rPr>
          <w:rFonts w:ascii="Arial" w:hAnsi="Arial" w:cs="Arial"/>
        </w:rPr>
        <w:t xml:space="preserve"> № 44-ФЗ и Федерального </w:t>
      </w:r>
      <w:hyperlink r:id="rId17" w:history="1">
        <w:r w:rsidRPr="00014134">
          <w:rPr>
            <w:rFonts w:ascii="Arial" w:hAnsi="Arial" w:cs="Arial"/>
          </w:rPr>
          <w:t>закона</w:t>
        </w:r>
      </w:hyperlink>
      <w:r w:rsidRPr="00014134">
        <w:rPr>
          <w:rFonts w:ascii="Arial" w:hAnsi="Arial" w:cs="Arial"/>
        </w:rPr>
        <w:t xml:space="preserve"> № 223-ФЗ, в  случаях, предусмотренных указанными федеральными законами.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12</w:t>
      </w:r>
      <w:r w:rsidRPr="00014134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18" w:history="1">
        <w:r w:rsidRPr="00014134">
          <w:rPr>
            <w:rFonts w:ascii="Arial" w:hAnsi="Arial" w:cs="Arial"/>
          </w:rPr>
          <w:t>законом</w:t>
        </w:r>
      </w:hyperlink>
      <w:r w:rsidRPr="00014134">
        <w:rPr>
          <w:rFonts w:ascii="Arial" w:hAnsi="Arial" w:cs="Arial"/>
        </w:rPr>
        <w:t xml:space="preserve"> № 44-ФЗ и Федеральным </w:t>
      </w:r>
      <w:hyperlink r:id="rId19" w:history="1">
        <w:r w:rsidRPr="00014134">
          <w:rPr>
            <w:rFonts w:ascii="Arial" w:hAnsi="Arial" w:cs="Arial"/>
          </w:rPr>
          <w:t>законом</w:t>
        </w:r>
      </w:hyperlink>
      <w:r w:rsidRPr="00014134">
        <w:rPr>
          <w:rFonts w:ascii="Arial" w:hAnsi="Arial" w:cs="Arial"/>
        </w:rPr>
        <w:t xml:space="preserve"> № 223-ФЗ.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13</w:t>
      </w:r>
      <w:r w:rsidRPr="00014134">
        <w:rPr>
          <w:rFonts w:ascii="Arial" w:hAnsi="Arial" w:cs="Arial"/>
        </w:rPr>
        <w:t xml:space="preserve"> Государственным (муниципальным) бюджетным учреждением показатель не формируется.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14</w:t>
      </w:r>
      <w:r w:rsidRPr="00014134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20" w:history="1">
        <w:r w:rsidRPr="00014134">
          <w:rPr>
            <w:rFonts w:ascii="Arial" w:hAnsi="Arial" w:cs="Arial"/>
          </w:rPr>
          <w:t>законом</w:t>
        </w:r>
      </w:hyperlink>
      <w:r w:rsidRPr="00014134">
        <w:rPr>
          <w:rFonts w:ascii="Arial" w:hAnsi="Arial" w:cs="Arial"/>
        </w:rPr>
        <w:t xml:space="preserve"> № 44-ФЗ.</w:t>
      </w:r>
    </w:p>
    <w:p w:rsidR="00E23E30" w:rsidRPr="00014134" w:rsidRDefault="00E23E30" w:rsidP="00E23E30">
      <w:pPr>
        <w:pStyle w:val="ConsPlusNonformat"/>
        <w:jc w:val="both"/>
        <w:rPr>
          <w:rFonts w:ascii="Arial" w:hAnsi="Arial" w:cs="Arial"/>
        </w:rPr>
      </w:pPr>
      <w:r w:rsidRPr="00014134">
        <w:rPr>
          <w:rStyle w:val="aff1"/>
          <w:rFonts w:ascii="Arial" w:hAnsi="Arial" w:cs="Arial"/>
        </w:rPr>
        <w:t>15</w:t>
      </w:r>
      <w:r w:rsidRPr="00014134">
        <w:rPr>
          <w:rFonts w:ascii="Arial" w:hAnsi="Arial" w:cs="Arial"/>
        </w:rPr>
        <w:t xml:space="preserve"> Плановые показатели выплат на закупку товаров, работ, услуг по строке 26500 государственного (муниципального) бюджетного учреждения должен быть не менее суммы показателей </w:t>
      </w:r>
      <w:hyperlink w:anchor="P941" w:history="1">
        <w:r w:rsidRPr="00014134">
          <w:rPr>
            <w:rFonts w:ascii="Arial" w:hAnsi="Arial" w:cs="Arial"/>
          </w:rPr>
          <w:t>строк 26410</w:t>
        </w:r>
      </w:hyperlink>
      <w:r w:rsidRPr="00014134">
        <w:rPr>
          <w:rFonts w:ascii="Arial" w:hAnsi="Arial" w:cs="Arial"/>
        </w:rPr>
        <w:t xml:space="preserve">, </w:t>
      </w:r>
      <w:hyperlink w:anchor="P970" w:history="1">
        <w:r w:rsidRPr="00014134">
          <w:rPr>
            <w:rFonts w:ascii="Arial" w:hAnsi="Arial" w:cs="Arial"/>
          </w:rPr>
          <w:t>26420</w:t>
        </w:r>
      </w:hyperlink>
      <w:r w:rsidRPr="00014134">
        <w:rPr>
          <w:rFonts w:ascii="Arial" w:hAnsi="Arial" w:cs="Arial"/>
        </w:rPr>
        <w:t xml:space="preserve">, </w:t>
      </w:r>
      <w:hyperlink w:anchor="P1004" w:history="1">
        <w:r w:rsidRPr="00014134">
          <w:rPr>
            <w:rFonts w:ascii="Arial" w:hAnsi="Arial" w:cs="Arial"/>
          </w:rPr>
          <w:t>26430</w:t>
        </w:r>
      </w:hyperlink>
      <w:r w:rsidRPr="00014134">
        <w:rPr>
          <w:rFonts w:ascii="Arial" w:hAnsi="Arial" w:cs="Arial"/>
        </w:rPr>
        <w:t xml:space="preserve">, </w:t>
      </w:r>
      <w:hyperlink w:anchor="P1012" w:history="1">
        <w:r w:rsidRPr="00014134">
          <w:rPr>
            <w:rFonts w:ascii="Arial" w:hAnsi="Arial" w:cs="Arial"/>
          </w:rPr>
          <w:t>26440</w:t>
        </w:r>
      </w:hyperlink>
      <w:r w:rsidRPr="00014134">
        <w:rPr>
          <w:rFonts w:ascii="Arial" w:hAnsi="Arial" w:cs="Arial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4" w:history="1">
        <w:r w:rsidRPr="00014134">
          <w:rPr>
            <w:rFonts w:ascii="Arial" w:hAnsi="Arial" w:cs="Arial"/>
          </w:rPr>
          <w:t>строки 26430</w:t>
        </w:r>
      </w:hyperlink>
      <w:r w:rsidRPr="00014134">
        <w:rPr>
          <w:rFonts w:ascii="Arial" w:hAnsi="Arial" w:cs="Arial"/>
        </w:rPr>
        <w:t xml:space="preserve"> по соответствующей графе</w:t>
      </w:r>
      <w:proofErr w:type="gramStart"/>
      <w:r w:rsidRPr="00014134">
        <w:rPr>
          <w:rFonts w:ascii="Arial" w:hAnsi="Arial" w:cs="Arial"/>
        </w:rPr>
        <w:t>.»</w:t>
      </w:r>
      <w:proofErr w:type="gramEnd"/>
    </w:p>
    <w:p w:rsidR="00297AD0" w:rsidRDefault="00297AD0" w:rsidP="00E23E3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297AD0" w:rsidRDefault="00297AD0" w:rsidP="00E23E3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E23E30" w:rsidRPr="00014134" w:rsidRDefault="00E23E30" w:rsidP="00E23E3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  <w:r w:rsidRPr="00014134">
        <w:rPr>
          <w:rFonts w:ascii="Arial" w:hAnsi="Arial" w:cs="Arial"/>
          <w:sz w:val="20"/>
          <w:szCs w:val="20"/>
        </w:rPr>
        <w:t xml:space="preserve">Управляющий делами                                                                                                                                                 </w:t>
      </w:r>
      <w:r w:rsidR="00014134" w:rsidRPr="00014134">
        <w:rPr>
          <w:rFonts w:ascii="Arial" w:hAnsi="Arial" w:cs="Arial"/>
          <w:sz w:val="20"/>
          <w:szCs w:val="20"/>
        </w:rPr>
        <w:t xml:space="preserve">               </w:t>
      </w:r>
      <w:r w:rsidRPr="00014134">
        <w:rPr>
          <w:rFonts w:ascii="Arial" w:hAnsi="Arial" w:cs="Arial"/>
          <w:sz w:val="20"/>
          <w:szCs w:val="20"/>
        </w:rPr>
        <w:t xml:space="preserve">                                       Л.Н. Шершнева</w:t>
      </w:r>
    </w:p>
    <w:p w:rsidR="00E23E30" w:rsidRPr="00014134" w:rsidRDefault="00E23E30" w:rsidP="00E23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134">
        <w:rPr>
          <w:rFonts w:ascii="Arial" w:hAnsi="Arial" w:cs="Arial"/>
          <w:sz w:val="20"/>
          <w:szCs w:val="20"/>
        </w:rPr>
        <w:t xml:space="preserve"> </w:t>
      </w:r>
    </w:p>
    <w:sectPr w:rsidR="00E23E30" w:rsidRPr="00014134" w:rsidSect="00DC2735">
      <w:pgSz w:w="16838" w:h="11906" w:orient="landscape" w:code="9"/>
      <w:pgMar w:top="1701" w:right="82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74" w:rsidRDefault="00CC6174" w:rsidP="00A22006">
      <w:pPr>
        <w:spacing w:after="0" w:line="240" w:lineRule="auto"/>
      </w:pPr>
      <w:r>
        <w:separator/>
      </w:r>
    </w:p>
  </w:endnote>
  <w:endnote w:type="continuationSeparator" w:id="0">
    <w:p w:rsidR="00CC6174" w:rsidRDefault="00CC6174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74" w:rsidRDefault="00CC6174" w:rsidP="00A22006">
      <w:pPr>
        <w:spacing w:after="0" w:line="240" w:lineRule="auto"/>
      </w:pPr>
      <w:r>
        <w:separator/>
      </w:r>
    </w:p>
  </w:footnote>
  <w:footnote w:type="continuationSeparator" w:id="0">
    <w:p w:rsidR="00CC6174" w:rsidRDefault="00CC6174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84021"/>
      <w:docPartObj>
        <w:docPartGallery w:val="Page Numbers (Top of Page)"/>
        <w:docPartUnique/>
      </w:docPartObj>
    </w:sdtPr>
    <w:sdtEndPr/>
    <w:sdtContent>
      <w:p w:rsidR="00DC2735" w:rsidRDefault="00DC27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55">
          <w:rPr>
            <w:noProof/>
          </w:rPr>
          <w:t>5</w:t>
        </w:r>
        <w:r>
          <w:fldChar w:fldCharType="end"/>
        </w:r>
      </w:p>
    </w:sdtContent>
  </w:sdt>
  <w:p w:rsidR="00DC2735" w:rsidRDefault="00DC27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0" w:rsidRDefault="00E23E30">
    <w:pPr>
      <w:pStyle w:val="ac"/>
    </w:pPr>
  </w:p>
  <w:p w:rsidR="00E23E30" w:rsidRDefault="00E23E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3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C51029E"/>
    <w:multiLevelType w:val="multilevel"/>
    <w:tmpl w:val="47F02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134"/>
    <w:rsid w:val="000146CC"/>
    <w:rsid w:val="000149C9"/>
    <w:rsid w:val="00017086"/>
    <w:rsid w:val="0002025D"/>
    <w:rsid w:val="00030F38"/>
    <w:rsid w:val="00034D10"/>
    <w:rsid w:val="00036696"/>
    <w:rsid w:val="00040B00"/>
    <w:rsid w:val="000434A8"/>
    <w:rsid w:val="00044DAA"/>
    <w:rsid w:val="00046565"/>
    <w:rsid w:val="0005246C"/>
    <w:rsid w:val="00057D00"/>
    <w:rsid w:val="00062287"/>
    <w:rsid w:val="00062CEC"/>
    <w:rsid w:val="00064DF1"/>
    <w:rsid w:val="00065491"/>
    <w:rsid w:val="00065702"/>
    <w:rsid w:val="00067892"/>
    <w:rsid w:val="00070169"/>
    <w:rsid w:val="00077E96"/>
    <w:rsid w:val="00080455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524"/>
    <w:rsid w:val="001072BF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30C6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0784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707E2"/>
    <w:rsid w:val="00270D5D"/>
    <w:rsid w:val="00271146"/>
    <w:rsid w:val="002767D0"/>
    <w:rsid w:val="00282B3E"/>
    <w:rsid w:val="002911A1"/>
    <w:rsid w:val="002915F4"/>
    <w:rsid w:val="00293E84"/>
    <w:rsid w:val="0029458E"/>
    <w:rsid w:val="002953D5"/>
    <w:rsid w:val="00295A9B"/>
    <w:rsid w:val="00297AD0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2F7F09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17961"/>
    <w:rsid w:val="003212B9"/>
    <w:rsid w:val="00325C71"/>
    <w:rsid w:val="00326418"/>
    <w:rsid w:val="00326FF6"/>
    <w:rsid w:val="00333355"/>
    <w:rsid w:val="003346AB"/>
    <w:rsid w:val="003352E1"/>
    <w:rsid w:val="00337F3A"/>
    <w:rsid w:val="003437F4"/>
    <w:rsid w:val="003449CF"/>
    <w:rsid w:val="003469E7"/>
    <w:rsid w:val="00350012"/>
    <w:rsid w:val="00355138"/>
    <w:rsid w:val="00355EB4"/>
    <w:rsid w:val="0036465D"/>
    <w:rsid w:val="00364C83"/>
    <w:rsid w:val="00367286"/>
    <w:rsid w:val="003715A7"/>
    <w:rsid w:val="00371721"/>
    <w:rsid w:val="003717C1"/>
    <w:rsid w:val="00372B71"/>
    <w:rsid w:val="0037435C"/>
    <w:rsid w:val="00374B80"/>
    <w:rsid w:val="0037707F"/>
    <w:rsid w:val="003850B3"/>
    <w:rsid w:val="00386131"/>
    <w:rsid w:val="003907A0"/>
    <w:rsid w:val="003A2359"/>
    <w:rsid w:val="003A38A5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0515"/>
    <w:rsid w:val="003C2DCD"/>
    <w:rsid w:val="003C60A9"/>
    <w:rsid w:val="003C7A6A"/>
    <w:rsid w:val="003D00D3"/>
    <w:rsid w:val="003D0CD7"/>
    <w:rsid w:val="003D3311"/>
    <w:rsid w:val="003D5705"/>
    <w:rsid w:val="003D6713"/>
    <w:rsid w:val="003E2EE5"/>
    <w:rsid w:val="003E7FE7"/>
    <w:rsid w:val="00400C12"/>
    <w:rsid w:val="0040299F"/>
    <w:rsid w:val="00403580"/>
    <w:rsid w:val="0040412E"/>
    <w:rsid w:val="00404CAD"/>
    <w:rsid w:val="00405EDE"/>
    <w:rsid w:val="00407A43"/>
    <w:rsid w:val="004100CD"/>
    <w:rsid w:val="00410223"/>
    <w:rsid w:val="00411031"/>
    <w:rsid w:val="0041186C"/>
    <w:rsid w:val="0041306B"/>
    <w:rsid w:val="0041684A"/>
    <w:rsid w:val="00421818"/>
    <w:rsid w:val="00423549"/>
    <w:rsid w:val="004277D1"/>
    <w:rsid w:val="0043035A"/>
    <w:rsid w:val="00430797"/>
    <w:rsid w:val="00437518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26BD"/>
    <w:rsid w:val="004950DA"/>
    <w:rsid w:val="004A0500"/>
    <w:rsid w:val="004A37C5"/>
    <w:rsid w:val="004A71A6"/>
    <w:rsid w:val="004A7853"/>
    <w:rsid w:val="004B1E45"/>
    <w:rsid w:val="004B3554"/>
    <w:rsid w:val="004C2474"/>
    <w:rsid w:val="004C2E20"/>
    <w:rsid w:val="004C5658"/>
    <w:rsid w:val="004C70DE"/>
    <w:rsid w:val="004D16E9"/>
    <w:rsid w:val="004E590F"/>
    <w:rsid w:val="004E607A"/>
    <w:rsid w:val="004F16EC"/>
    <w:rsid w:val="004F2C27"/>
    <w:rsid w:val="0050263A"/>
    <w:rsid w:val="00510416"/>
    <w:rsid w:val="00512B7D"/>
    <w:rsid w:val="0051751D"/>
    <w:rsid w:val="00525B1F"/>
    <w:rsid w:val="005269F2"/>
    <w:rsid w:val="00527C82"/>
    <w:rsid w:val="00530FBD"/>
    <w:rsid w:val="00531BFA"/>
    <w:rsid w:val="005330AC"/>
    <w:rsid w:val="0053327C"/>
    <w:rsid w:val="005335A0"/>
    <w:rsid w:val="0053459F"/>
    <w:rsid w:val="005365BF"/>
    <w:rsid w:val="00536F5E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0331"/>
    <w:rsid w:val="005A7465"/>
    <w:rsid w:val="005B0CE0"/>
    <w:rsid w:val="005B42AE"/>
    <w:rsid w:val="005C05FF"/>
    <w:rsid w:val="005C0F3B"/>
    <w:rsid w:val="005C297F"/>
    <w:rsid w:val="005C4C67"/>
    <w:rsid w:val="005C6AB8"/>
    <w:rsid w:val="005D24D3"/>
    <w:rsid w:val="005D3292"/>
    <w:rsid w:val="005D32B4"/>
    <w:rsid w:val="005D6F80"/>
    <w:rsid w:val="005D737A"/>
    <w:rsid w:val="005E01F3"/>
    <w:rsid w:val="005E333D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35CB1"/>
    <w:rsid w:val="00641A8D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38F1"/>
    <w:rsid w:val="0068443F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2EBA"/>
    <w:rsid w:val="006B4674"/>
    <w:rsid w:val="006B7260"/>
    <w:rsid w:val="006C531F"/>
    <w:rsid w:val="006C5730"/>
    <w:rsid w:val="006C73D3"/>
    <w:rsid w:val="006D07A8"/>
    <w:rsid w:val="006E17C5"/>
    <w:rsid w:val="006E2564"/>
    <w:rsid w:val="006E27B8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37B13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5E32"/>
    <w:rsid w:val="00777845"/>
    <w:rsid w:val="00790200"/>
    <w:rsid w:val="007943CA"/>
    <w:rsid w:val="007975D8"/>
    <w:rsid w:val="007A2F60"/>
    <w:rsid w:val="007B0B4C"/>
    <w:rsid w:val="007B1975"/>
    <w:rsid w:val="007B3785"/>
    <w:rsid w:val="007C28B7"/>
    <w:rsid w:val="007C3233"/>
    <w:rsid w:val="007C4962"/>
    <w:rsid w:val="007C5961"/>
    <w:rsid w:val="007D0239"/>
    <w:rsid w:val="007D520F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3AC"/>
    <w:rsid w:val="00805A40"/>
    <w:rsid w:val="00807816"/>
    <w:rsid w:val="00810292"/>
    <w:rsid w:val="00810724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7B8"/>
    <w:rsid w:val="00836D34"/>
    <w:rsid w:val="00842241"/>
    <w:rsid w:val="00844AD3"/>
    <w:rsid w:val="00851F46"/>
    <w:rsid w:val="00853051"/>
    <w:rsid w:val="0086465D"/>
    <w:rsid w:val="008733DD"/>
    <w:rsid w:val="00874D11"/>
    <w:rsid w:val="008778A3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B7D21"/>
    <w:rsid w:val="008C276A"/>
    <w:rsid w:val="008C308A"/>
    <w:rsid w:val="008C30CA"/>
    <w:rsid w:val="008C3FE6"/>
    <w:rsid w:val="008C5ECB"/>
    <w:rsid w:val="008C6A5A"/>
    <w:rsid w:val="008D4ED3"/>
    <w:rsid w:val="008E065C"/>
    <w:rsid w:val="008E38F8"/>
    <w:rsid w:val="008E546D"/>
    <w:rsid w:val="008E7107"/>
    <w:rsid w:val="008F109B"/>
    <w:rsid w:val="008F41B5"/>
    <w:rsid w:val="008F797D"/>
    <w:rsid w:val="00901955"/>
    <w:rsid w:val="00906365"/>
    <w:rsid w:val="0090794F"/>
    <w:rsid w:val="009120E9"/>
    <w:rsid w:val="009130F1"/>
    <w:rsid w:val="009149C7"/>
    <w:rsid w:val="009151B6"/>
    <w:rsid w:val="00917D7D"/>
    <w:rsid w:val="00926004"/>
    <w:rsid w:val="00927792"/>
    <w:rsid w:val="009301E7"/>
    <w:rsid w:val="00941A84"/>
    <w:rsid w:val="009429C8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D7C46"/>
    <w:rsid w:val="009E587E"/>
    <w:rsid w:val="009E6A97"/>
    <w:rsid w:val="009E7459"/>
    <w:rsid w:val="009F01F5"/>
    <w:rsid w:val="009F24C4"/>
    <w:rsid w:val="00A017DC"/>
    <w:rsid w:val="00A03FE3"/>
    <w:rsid w:val="00A13E89"/>
    <w:rsid w:val="00A14A2A"/>
    <w:rsid w:val="00A14D72"/>
    <w:rsid w:val="00A155E4"/>
    <w:rsid w:val="00A17457"/>
    <w:rsid w:val="00A22006"/>
    <w:rsid w:val="00A221CE"/>
    <w:rsid w:val="00A23246"/>
    <w:rsid w:val="00A23C94"/>
    <w:rsid w:val="00A27FDA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5418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073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03C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3186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C7D1A"/>
    <w:rsid w:val="00BD0AE0"/>
    <w:rsid w:val="00BD3866"/>
    <w:rsid w:val="00BD6EFA"/>
    <w:rsid w:val="00BE12B4"/>
    <w:rsid w:val="00BE2940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255"/>
    <w:rsid w:val="00C47914"/>
    <w:rsid w:val="00C61F02"/>
    <w:rsid w:val="00C80377"/>
    <w:rsid w:val="00C808C9"/>
    <w:rsid w:val="00C82BF6"/>
    <w:rsid w:val="00C82F5D"/>
    <w:rsid w:val="00C8406D"/>
    <w:rsid w:val="00C85F68"/>
    <w:rsid w:val="00C919AD"/>
    <w:rsid w:val="00CC0681"/>
    <w:rsid w:val="00CC41DD"/>
    <w:rsid w:val="00CC6174"/>
    <w:rsid w:val="00CD50B1"/>
    <w:rsid w:val="00CE172C"/>
    <w:rsid w:val="00CE323D"/>
    <w:rsid w:val="00CE3F0F"/>
    <w:rsid w:val="00CE5321"/>
    <w:rsid w:val="00CE68AD"/>
    <w:rsid w:val="00CF15C9"/>
    <w:rsid w:val="00CF1B34"/>
    <w:rsid w:val="00CF4074"/>
    <w:rsid w:val="00D03249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07DA"/>
    <w:rsid w:val="00D6185C"/>
    <w:rsid w:val="00D7612B"/>
    <w:rsid w:val="00D778A6"/>
    <w:rsid w:val="00D810F9"/>
    <w:rsid w:val="00D81350"/>
    <w:rsid w:val="00D84745"/>
    <w:rsid w:val="00D92026"/>
    <w:rsid w:val="00D9312D"/>
    <w:rsid w:val="00D97A97"/>
    <w:rsid w:val="00DA7F6B"/>
    <w:rsid w:val="00DB23D7"/>
    <w:rsid w:val="00DC25F4"/>
    <w:rsid w:val="00DC2735"/>
    <w:rsid w:val="00DC383A"/>
    <w:rsid w:val="00DC5204"/>
    <w:rsid w:val="00DC7FFD"/>
    <w:rsid w:val="00DD07F2"/>
    <w:rsid w:val="00DD0ECC"/>
    <w:rsid w:val="00DD0F11"/>
    <w:rsid w:val="00DD16E7"/>
    <w:rsid w:val="00DD19F0"/>
    <w:rsid w:val="00DD1B79"/>
    <w:rsid w:val="00DE0970"/>
    <w:rsid w:val="00DE1120"/>
    <w:rsid w:val="00DE3819"/>
    <w:rsid w:val="00DE653E"/>
    <w:rsid w:val="00DF7A77"/>
    <w:rsid w:val="00E02B1C"/>
    <w:rsid w:val="00E0321D"/>
    <w:rsid w:val="00E04818"/>
    <w:rsid w:val="00E05C0C"/>
    <w:rsid w:val="00E05F0C"/>
    <w:rsid w:val="00E11D80"/>
    <w:rsid w:val="00E146E8"/>
    <w:rsid w:val="00E17DEF"/>
    <w:rsid w:val="00E23E30"/>
    <w:rsid w:val="00E24858"/>
    <w:rsid w:val="00E30228"/>
    <w:rsid w:val="00E3137C"/>
    <w:rsid w:val="00E32138"/>
    <w:rsid w:val="00E3257E"/>
    <w:rsid w:val="00E36CB9"/>
    <w:rsid w:val="00E424D9"/>
    <w:rsid w:val="00E43CBA"/>
    <w:rsid w:val="00E47E71"/>
    <w:rsid w:val="00E567CF"/>
    <w:rsid w:val="00E61505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64C1"/>
    <w:rsid w:val="00EC7433"/>
    <w:rsid w:val="00ED5F97"/>
    <w:rsid w:val="00ED7616"/>
    <w:rsid w:val="00EE1916"/>
    <w:rsid w:val="00EE21D3"/>
    <w:rsid w:val="00EE4A4E"/>
    <w:rsid w:val="00EF3321"/>
    <w:rsid w:val="00EF6E88"/>
    <w:rsid w:val="00F03117"/>
    <w:rsid w:val="00F04EF6"/>
    <w:rsid w:val="00F10A54"/>
    <w:rsid w:val="00F1449B"/>
    <w:rsid w:val="00F148E2"/>
    <w:rsid w:val="00F14C28"/>
    <w:rsid w:val="00F16C28"/>
    <w:rsid w:val="00F22568"/>
    <w:rsid w:val="00F2528C"/>
    <w:rsid w:val="00F37D52"/>
    <w:rsid w:val="00F43EAA"/>
    <w:rsid w:val="00F4484E"/>
    <w:rsid w:val="00F44E7B"/>
    <w:rsid w:val="00F47BE0"/>
    <w:rsid w:val="00F52CC0"/>
    <w:rsid w:val="00F5367C"/>
    <w:rsid w:val="00F539C1"/>
    <w:rsid w:val="00F576A5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B6"/>
    <w:rsid w:val="00FD77F0"/>
    <w:rsid w:val="00FE49EE"/>
    <w:rsid w:val="00FE742A"/>
    <w:rsid w:val="00FF382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  <w:style w:type="paragraph" w:styleId="HTML">
    <w:name w:val="HTML Preformatted"/>
    <w:basedOn w:val="a"/>
    <w:link w:val="HTML0"/>
    <w:uiPriority w:val="99"/>
    <w:unhideWhenUsed/>
    <w:rsid w:val="00BE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9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1A4BF554B147E1E2153B91A08597A575D09BC03841581423142C1B9232655DAC552C47C2135B4AA2AAF370E2FaAL" TargetMode="External"/><Relationship Id="rId18" Type="http://schemas.openxmlformats.org/officeDocument/2006/relationships/hyperlink" Target="consultantplus://offline/ref=0041A4BF554B147E1E2153B91A08597A575D09BC03841581423142C1B9232655DAC552C47C2135B4AA2AAF370E2Fa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41A4BF554B147E1E2153B91A08597A575D09BC03841581423142C1B9232655DAC552C47C2135B4AA2AAF370E2FaAL" TargetMode="External"/><Relationship Id="rId17" Type="http://schemas.openxmlformats.org/officeDocument/2006/relationships/hyperlink" Target="consultantplus://offline/ref=0041A4BF554B147E1E2153B91A08597A575E0FBE06811581423142C1B9232655DAC552C47C2135B4AA2AAF370E2Fa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1A4BF554B147E1E2153B91A08597A575D09BC03841581423142C1B9232655DAC552C47C2135B4AA2AAF370E2FaAL" TargetMode="External"/><Relationship Id="rId20" Type="http://schemas.openxmlformats.org/officeDocument/2006/relationships/hyperlink" Target="consultantplus://offline/ref=0041A4BF554B147E1E2153B91A08597A575D09BC03841581423142C1B9232655DAC552C47C2135B4AA2AAF370E2Fa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FA10F32AE6413AF526643365749CAA3F88F3ECBC3DCB223608D4B678BB77229D623862F623BE47ADB79089C7EFv1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041A4BF554B147E1E2153B91A08597A575E0FBE06811581423142C1B9232655DAC552C47C2135B4AA2AAF370E2Fa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FA10F32AE6413AF526643365749CAA3F88F3E4BB3BCB223608D4B678BB77228F62606EF627A444A7A2C6D881A469274BE843051D8B2259EBv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6488-E205-4280-8C31-5192EEA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71</cp:revision>
  <cp:lastPrinted>2021-06-29T08:48:00Z</cp:lastPrinted>
  <dcterms:created xsi:type="dcterms:W3CDTF">2018-11-29T16:17:00Z</dcterms:created>
  <dcterms:modified xsi:type="dcterms:W3CDTF">2021-08-23T13:59:00Z</dcterms:modified>
</cp:coreProperties>
</file>