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12700</wp:posOffset>
            </wp:positionV>
            <wp:extent cx="699770" cy="75247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8F109B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F109B">
        <w:rPr>
          <w:rFonts w:ascii="Arial" w:hAnsi="Arial" w:cs="Arial"/>
          <w:sz w:val="28"/>
          <w:szCs w:val="28"/>
        </w:rPr>
        <w:t>Администрация</w:t>
      </w:r>
    </w:p>
    <w:p w:rsidR="00543002" w:rsidRPr="008F109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8F109B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8F109B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386131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6131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386131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386131">
        <w:rPr>
          <w:rFonts w:ascii="Arial" w:hAnsi="Arial" w:cs="Arial"/>
          <w:sz w:val="26"/>
          <w:szCs w:val="26"/>
        </w:rPr>
        <w:t> </w:t>
      </w:r>
    </w:p>
    <w:p w:rsidR="00036696" w:rsidRPr="00386131" w:rsidRDefault="006B4674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="00B16FA5" w:rsidRPr="00386131">
        <w:rPr>
          <w:rFonts w:ascii="Arial" w:hAnsi="Arial" w:cs="Arial"/>
          <w:sz w:val="24"/>
          <w:szCs w:val="24"/>
        </w:rPr>
        <w:t xml:space="preserve"> </w:t>
      </w:r>
      <w:r w:rsidR="00D81350">
        <w:rPr>
          <w:rFonts w:ascii="Arial" w:hAnsi="Arial" w:cs="Arial"/>
          <w:sz w:val="24"/>
          <w:szCs w:val="24"/>
        </w:rPr>
        <w:t>22.01.2019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386131" w:rsidRPr="00386131">
        <w:rPr>
          <w:rFonts w:ascii="Arial" w:hAnsi="Arial" w:cs="Arial"/>
          <w:sz w:val="24"/>
          <w:szCs w:val="24"/>
        </w:rPr>
        <w:t xml:space="preserve"> </w:t>
      </w:r>
      <w:r w:rsidR="008D4ED3">
        <w:rPr>
          <w:rFonts w:ascii="Arial" w:hAnsi="Arial" w:cs="Arial"/>
          <w:sz w:val="24"/>
          <w:szCs w:val="24"/>
        </w:rPr>
        <w:t xml:space="preserve">                    </w:t>
      </w:r>
      <w:r w:rsidRPr="00386131">
        <w:rPr>
          <w:rFonts w:ascii="Arial" w:hAnsi="Arial" w:cs="Arial"/>
          <w:sz w:val="24"/>
          <w:szCs w:val="24"/>
        </w:rPr>
        <w:t xml:space="preserve">  </w:t>
      </w:r>
      <w:r w:rsidR="00543002" w:rsidRPr="00386131">
        <w:rPr>
          <w:rFonts w:ascii="Arial" w:hAnsi="Arial" w:cs="Arial"/>
          <w:sz w:val="24"/>
          <w:szCs w:val="24"/>
        </w:rPr>
        <w:t>№</w:t>
      </w:r>
      <w:r w:rsidR="00F4484E" w:rsidRPr="00386131">
        <w:rPr>
          <w:rFonts w:ascii="Arial" w:hAnsi="Arial" w:cs="Arial"/>
          <w:sz w:val="24"/>
          <w:szCs w:val="24"/>
        </w:rPr>
        <w:t xml:space="preserve"> </w:t>
      </w:r>
      <w:r w:rsidR="00D81350">
        <w:rPr>
          <w:rFonts w:ascii="Arial" w:hAnsi="Arial" w:cs="Arial"/>
          <w:sz w:val="24"/>
          <w:szCs w:val="24"/>
        </w:rPr>
        <w:t>59</w:t>
      </w:r>
    </w:p>
    <w:p w:rsidR="00543002" w:rsidRPr="00386131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386131">
        <w:rPr>
          <w:rFonts w:cs="Arial"/>
          <w:b/>
          <w:i/>
          <w:sz w:val="24"/>
          <w:szCs w:val="24"/>
        </w:rPr>
        <w:t> </w:t>
      </w:r>
    </w:p>
    <w:p w:rsidR="00197DE4" w:rsidRPr="00386131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4429B7" w:rsidRPr="00386131">
        <w:rPr>
          <w:rFonts w:ascii="Arial" w:eastAsia="Calibri" w:hAnsi="Arial" w:cs="Arial"/>
          <w:sz w:val="24"/>
          <w:szCs w:val="24"/>
        </w:rPr>
        <w:t>Б</w:t>
      </w:r>
      <w:r w:rsidR="009A0A54" w:rsidRPr="00386131">
        <w:rPr>
          <w:rFonts w:ascii="Arial" w:eastAsia="Calibri" w:hAnsi="Arial" w:cs="Arial"/>
          <w:sz w:val="24"/>
          <w:szCs w:val="24"/>
        </w:rPr>
        <w:t xml:space="preserve">азовых </w:t>
      </w:r>
      <w:r w:rsidR="002A3436" w:rsidRPr="00386131">
        <w:rPr>
          <w:rFonts w:ascii="Arial" w:eastAsia="Calibri" w:hAnsi="Arial" w:cs="Arial"/>
          <w:sz w:val="24"/>
          <w:szCs w:val="24"/>
        </w:rPr>
        <w:t>норматив</w:t>
      </w:r>
      <w:r w:rsidR="009120E9" w:rsidRPr="00386131">
        <w:rPr>
          <w:rFonts w:ascii="Arial" w:eastAsia="Calibri" w:hAnsi="Arial" w:cs="Arial"/>
          <w:sz w:val="24"/>
          <w:szCs w:val="24"/>
        </w:rPr>
        <w:t>ов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 затрат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на оказание </w:t>
      </w:r>
    </w:p>
    <w:p w:rsidR="00D326CB" w:rsidRDefault="006B467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</w:t>
      </w:r>
      <w:r w:rsidR="007A2F60" w:rsidRPr="00386131">
        <w:rPr>
          <w:rFonts w:ascii="Arial" w:eastAsia="Calibri" w:hAnsi="Arial" w:cs="Arial"/>
          <w:sz w:val="24"/>
          <w:szCs w:val="24"/>
        </w:rPr>
        <w:t>униципальных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7A2F60" w:rsidRPr="00386131">
        <w:rPr>
          <w:rFonts w:ascii="Arial" w:eastAsia="Calibri" w:hAnsi="Arial" w:cs="Arial"/>
          <w:sz w:val="24"/>
          <w:szCs w:val="24"/>
        </w:rPr>
        <w:t>услуг</w:t>
      </w:r>
      <w:r w:rsidR="00D326CB">
        <w:rPr>
          <w:rFonts w:ascii="Arial" w:eastAsia="Calibri" w:hAnsi="Arial" w:cs="Arial"/>
          <w:sz w:val="24"/>
          <w:szCs w:val="24"/>
        </w:rPr>
        <w:t>, выполнение работ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2A3436" w:rsidRPr="00386131">
        <w:rPr>
          <w:rFonts w:ascii="Arial" w:eastAsia="Calibri" w:hAnsi="Arial" w:cs="Arial"/>
          <w:sz w:val="24"/>
          <w:szCs w:val="24"/>
        </w:rPr>
        <w:t>муниципальными</w:t>
      </w:r>
      <w:proofErr w:type="gramEnd"/>
    </w:p>
    <w:p w:rsidR="009120E9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бюджетными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(автономными)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="002A3436" w:rsidRPr="00386131">
        <w:rPr>
          <w:rFonts w:ascii="Arial" w:eastAsia="Calibri" w:hAnsi="Arial" w:cs="Arial"/>
          <w:sz w:val="24"/>
          <w:szCs w:val="24"/>
        </w:rPr>
        <w:t xml:space="preserve">учреждениями </w:t>
      </w:r>
      <w:proofErr w:type="spellStart"/>
      <w:r w:rsidR="006B7260"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</w:p>
    <w:p w:rsidR="00D326CB" w:rsidRDefault="009A0A5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муниципального</w:t>
      </w:r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района</w:t>
      </w:r>
      <w:r w:rsidR="00D326CB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D326CB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</w:p>
    <w:p w:rsidR="006B4674" w:rsidRPr="00386131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86131">
        <w:rPr>
          <w:rFonts w:ascii="Arial" w:eastAsia="Calibri" w:hAnsi="Arial" w:cs="Arial"/>
          <w:sz w:val="24"/>
          <w:szCs w:val="24"/>
        </w:rPr>
        <w:t>за счет средств бюджета</w:t>
      </w:r>
      <w:r w:rsidR="00D326C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="006B4674"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2F7300" w:rsidRPr="00386131" w:rsidRDefault="00D326CB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 на 201</w:t>
      </w:r>
      <w:r w:rsidR="008D4ED3"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год</w:t>
      </w:r>
    </w:p>
    <w:p w:rsidR="00B87658" w:rsidRPr="00386131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E323D" w:rsidRPr="00386131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ab/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муниципального </w:t>
      </w:r>
      <w:proofErr w:type="gram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района от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20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2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.201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7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№ 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3559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7031AB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муниципального района (</w:t>
      </w:r>
      <w:proofErr w:type="spellStart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>Светлоярского</w:t>
      </w:r>
      <w:proofErr w:type="spellEnd"/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городского поселения) и финансового обеспечения выполнения муниципального задания</w:t>
      </w:r>
      <w:r w:rsid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в новой редакции</w:t>
      </w:r>
      <w:r w:rsidR="00D9312D" w:rsidRPr="00386131"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», </w:t>
      </w:r>
      <w:r w:rsidR="00057D00" w:rsidRPr="00386131">
        <w:rPr>
          <w:rFonts w:ascii="Arial" w:hAnsi="Arial" w:cs="Arial"/>
          <w:sz w:val="24"/>
          <w:szCs w:val="24"/>
        </w:rPr>
        <w:t>руководствуясь Устав</w:t>
      </w:r>
      <w:r w:rsidR="00DD1B79" w:rsidRPr="00386131">
        <w:rPr>
          <w:rFonts w:ascii="Arial" w:hAnsi="Arial" w:cs="Arial"/>
          <w:sz w:val="24"/>
          <w:szCs w:val="24"/>
        </w:rPr>
        <w:t xml:space="preserve">ом </w:t>
      </w:r>
      <w:proofErr w:type="spellStart"/>
      <w:r w:rsidR="00057D00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057D00" w:rsidRPr="0038613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326CB">
        <w:rPr>
          <w:rFonts w:ascii="Arial" w:hAnsi="Arial" w:cs="Arial"/>
          <w:sz w:val="24"/>
          <w:szCs w:val="24"/>
        </w:rPr>
        <w:t xml:space="preserve"> Волгоградской области, Уставом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="00D326C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326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A23DB" w:rsidRPr="00386131">
        <w:rPr>
          <w:rFonts w:ascii="Arial" w:hAnsi="Arial" w:cs="Arial"/>
          <w:sz w:val="24"/>
          <w:szCs w:val="24"/>
        </w:rPr>
        <w:t>,</w:t>
      </w:r>
      <w:proofErr w:type="gramEnd"/>
    </w:p>
    <w:p w:rsidR="0062578E" w:rsidRPr="00386131" w:rsidRDefault="0062578E" w:rsidP="004B1E4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543002" w:rsidRPr="00386131" w:rsidRDefault="00471B6F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6131">
        <w:rPr>
          <w:rFonts w:ascii="Arial" w:hAnsi="Arial" w:cs="Arial"/>
          <w:sz w:val="24"/>
          <w:szCs w:val="24"/>
        </w:rPr>
        <w:t>п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с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т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а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н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о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в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л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я</w:t>
      </w:r>
      <w:r w:rsidRPr="00386131">
        <w:rPr>
          <w:rFonts w:ascii="Arial" w:hAnsi="Arial" w:cs="Arial"/>
          <w:sz w:val="24"/>
          <w:szCs w:val="24"/>
        </w:rPr>
        <w:t xml:space="preserve"> </w:t>
      </w:r>
      <w:r w:rsidR="00543002" w:rsidRPr="00386131">
        <w:rPr>
          <w:rFonts w:ascii="Arial" w:hAnsi="Arial" w:cs="Arial"/>
          <w:sz w:val="24"/>
          <w:szCs w:val="24"/>
        </w:rPr>
        <w:t>ю:</w:t>
      </w:r>
    </w:p>
    <w:p w:rsidR="0062578E" w:rsidRPr="00386131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E60" w:rsidRPr="0044287B" w:rsidRDefault="00226E60" w:rsidP="00226E60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</w:t>
      </w:r>
      <w:r w:rsidR="009120E9" w:rsidRPr="00386131">
        <w:rPr>
          <w:rFonts w:ascii="Arial" w:hAnsi="Arial" w:cs="Arial"/>
          <w:sz w:val="24"/>
          <w:szCs w:val="24"/>
        </w:rPr>
        <w:t>Б</w:t>
      </w:r>
      <w:r w:rsidRPr="00386131">
        <w:rPr>
          <w:rFonts w:ascii="Arial" w:hAnsi="Arial" w:cs="Arial"/>
          <w:sz w:val="24"/>
          <w:szCs w:val="24"/>
        </w:rPr>
        <w:t>азовые нормативы затрат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r w:rsidR="009120E9" w:rsidRPr="00386131">
        <w:rPr>
          <w:rFonts w:ascii="Arial" w:eastAsia="Calibri" w:hAnsi="Arial" w:cs="Arial"/>
          <w:sz w:val="24"/>
          <w:szCs w:val="24"/>
        </w:rPr>
        <w:t xml:space="preserve">на оказание муниципальных услуг </w:t>
      </w:r>
      <w:r w:rsidRPr="00386131">
        <w:rPr>
          <w:rFonts w:ascii="Arial" w:eastAsia="Calibri" w:hAnsi="Arial" w:cs="Arial"/>
          <w:sz w:val="24"/>
          <w:szCs w:val="24"/>
        </w:rPr>
        <w:t xml:space="preserve">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 w:rsidR="00FB0533">
        <w:rPr>
          <w:rFonts w:ascii="Arial" w:eastAsia="Calibri" w:hAnsi="Arial" w:cs="Arial"/>
          <w:sz w:val="24"/>
          <w:szCs w:val="24"/>
        </w:rPr>
        <w:t>на 201</w:t>
      </w:r>
      <w:r w:rsidR="008D4ED3">
        <w:rPr>
          <w:rFonts w:ascii="Arial" w:eastAsia="Calibri" w:hAnsi="Arial" w:cs="Arial"/>
          <w:sz w:val="24"/>
          <w:szCs w:val="24"/>
        </w:rPr>
        <w:t>9</w:t>
      </w:r>
      <w:r w:rsidR="00FB0533">
        <w:rPr>
          <w:rFonts w:ascii="Arial" w:eastAsia="Calibri" w:hAnsi="Arial" w:cs="Arial"/>
          <w:sz w:val="24"/>
          <w:szCs w:val="24"/>
        </w:rPr>
        <w:t xml:space="preserve"> год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</w:t>
      </w:r>
      <w:r w:rsidRPr="00386131">
        <w:rPr>
          <w:rFonts w:ascii="Arial" w:eastAsia="Calibri" w:hAnsi="Arial" w:cs="Arial"/>
          <w:sz w:val="24"/>
          <w:szCs w:val="24"/>
        </w:rPr>
        <w:t>.</w:t>
      </w:r>
    </w:p>
    <w:p w:rsidR="0044287B" w:rsidRPr="0044287B" w:rsidRDefault="0044287B" w:rsidP="0044287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87B" w:rsidRPr="00386131" w:rsidRDefault="0044287B" w:rsidP="0044287B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Утвердить корректирующие коэффициенты к базовым нормативам затратам на оказание муниципальных услуг (</w:t>
      </w:r>
      <w:r w:rsidR="00064DF1">
        <w:rPr>
          <w:rFonts w:ascii="Arial" w:hAnsi="Arial" w:cs="Arial"/>
          <w:sz w:val="24"/>
          <w:szCs w:val="24"/>
        </w:rPr>
        <w:t>прилагается</w:t>
      </w:r>
      <w:r w:rsidRPr="00386131">
        <w:rPr>
          <w:rFonts w:ascii="Arial" w:hAnsi="Arial" w:cs="Arial"/>
          <w:sz w:val="24"/>
          <w:szCs w:val="24"/>
        </w:rPr>
        <w:t>).</w:t>
      </w:r>
    </w:p>
    <w:p w:rsidR="00D326CB" w:rsidRDefault="00D326CB" w:rsidP="00D326C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26CB" w:rsidRPr="00D326CB" w:rsidRDefault="00D326CB" w:rsidP="00D326CB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Утвердить Базовые нормативы затрат </w:t>
      </w:r>
      <w:r w:rsidRPr="00386131">
        <w:rPr>
          <w:rFonts w:ascii="Arial" w:eastAsia="Calibri" w:hAnsi="Arial" w:cs="Arial"/>
          <w:sz w:val="24"/>
          <w:szCs w:val="24"/>
        </w:rPr>
        <w:t xml:space="preserve">на </w:t>
      </w:r>
      <w:r>
        <w:rPr>
          <w:rFonts w:ascii="Arial" w:eastAsia="Calibri" w:hAnsi="Arial" w:cs="Arial"/>
          <w:sz w:val="24"/>
          <w:szCs w:val="24"/>
        </w:rPr>
        <w:t>выполнение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муниципальных </w:t>
      </w:r>
      <w:r>
        <w:rPr>
          <w:rFonts w:ascii="Arial" w:eastAsia="Calibri" w:hAnsi="Arial" w:cs="Arial"/>
          <w:sz w:val="24"/>
          <w:szCs w:val="24"/>
        </w:rPr>
        <w:t>работ</w:t>
      </w:r>
      <w:r w:rsidRPr="00386131">
        <w:rPr>
          <w:rFonts w:ascii="Arial" w:eastAsia="Calibri" w:hAnsi="Arial" w:cs="Arial"/>
          <w:sz w:val="24"/>
          <w:szCs w:val="24"/>
        </w:rPr>
        <w:t xml:space="preserve"> муниципальными бюджетными (автономными) учреждениями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 </w:t>
      </w:r>
      <w:r w:rsidRPr="00386131">
        <w:rPr>
          <w:rFonts w:ascii="Arial" w:eastAsia="Calibri" w:hAnsi="Arial" w:cs="Arial"/>
          <w:sz w:val="24"/>
          <w:szCs w:val="24"/>
        </w:rPr>
        <w:t xml:space="preserve">за счет средств бюджета </w:t>
      </w:r>
      <w:proofErr w:type="spellStart"/>
      <w:r w:rsidRPr="00386131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городского поселения)</w:t>
      </w:r>
      <w:r w:rsidR="00FB0533">
        <w:rPr>
          <w:rFonts w:ascii="Arial" w:eastAsia="Calibri" w:hAnsi="Arial" w:cs="Arial"/>
          <w:sz w:val="24"/>
          <w:szCs w:val="24"/>
        </w:rPr>
        <w:t xml:space="preserve"> на 201</w:t>
      </w:r>
      <w:r w:rsidR="008D4ED3">
        <w:rPr>
          <w:rFonts w:ascii="Arial" w:eastAsia="Calibri" w:hAnsi="Arial" w:cs="Arial"/>
          <w:sz w:val="24"/>
          <w:szCs w:val="24"/>
        </w:rPr>
        <w:t>9</w:t>
      </w:r>
      <w:r w:rsidR="00FB0533">
        <w:rPr>
          <w:rFonts w:ascii="Arial" w:eastAsia="Calibri" w:hAnsi="Arial" w:cs="Arial"/>
          <w:sz w:val="24"/>
          <w:szCs w:val="24"/>
        </w:rPr>
        <w:t xml:space="preserve"> год</w:t>
      </w:r>
      <w:r w:rsidRPr="00386131">
        <w:rPr>
          <w:rFonts w:ascii="Arial" w:eastAsia="Calibri" w:hAnsi="Arial" w:cs="Arial"/>
          <w:sz w:val="24"/>
          <w:szCs w:val="24"/>
        </w:rPr>
        <w:t xml:space="preserve"> </w:t>
      </w:r>
      <w:r w:rsidRPr="00386131">
        <w:rPr>
          <w:rFonts w:ascii="Arial" w:hAnsi="Arial" w:cs="Arial"/>
          <w:sz w:val="24"/>
          <w:szCs w:val="24"/>
        </w:rPr>
        <w:t>(</w:t>
      </w:r>
      <w:r w:rsidR="00064DF1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6B4674" w:rsidRPr="00386131" w:rsidRDefault="006B4674" w:rsidP="006B4674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45A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Настоящее постановление вступает в силу с</w:t>
      </w:r>
      <w:r w:rsidR="00D9312D" w:rsidRPr="00386131">
        <w:rPr>
          <w:rFonts w:ascii="Arial" w:hAnsi="Arial" w:cs="Arial"/>
          <w:sz w:val="24"/>
          <w:szCs w:val="24"/>
        </w:rPr>
        <w:t xml:space="preserve"> момента </w:t>
      </w:r>
      <w:r w:rsidR="0055266E" w:rsidRPr="00386131">
        <w:rPr>
          <w:rFonts w:ascii="Arial" w:hAnsi="Arial" w:cs="Arial"/>
          <w:sz w:val="24"/>
          <w:szCs w:val="24"/>
        </w:rPr>
        <w:t xml:space="preserve">его </w:t>
      </w:r>
      <w:r w:rsidR="00D9312D" w:rsidRPr="00386131">
        <w:rPr>
          <w:rFonts w:ascii="Arial" w:hAnsi="Arial" w:cs="Arial"/>
          <w:sz w:val="24"/>
          <w:szCs w:val="24"/>
        </w:rPr>
        <w:t>подписания и распространяет</w:t>
      </w:r>
      <w:r w:rsidR="007031AB" w:rsidRPr="00386131">
        <w:rPr>
          <w:rFonts w:ascii="Arial" w:hAnsi="Arial" w:cs="Arial"/>
          <w:sz w:val="24"/>
          <w:szCs w:val="24"/>
        </w:rPr>
        <w:t xml:space="preserve"> </w:t>
      </w:r>
      <w:r w:rsidR="0055266E" w:rsidRPr="00386131">
        <w:rPr>
          <w:rFonts w:ascii="Arial" w:hAnsi="Arial" w:cs="Arial"/>
          <w:sz w:val="24"/>
          <w:szCs w:val="24"/>
        </w:rPr>
        <w:t xml:space="preserve">свое действие на правоотношения, возникшие с </w:t>
      </w:r>
      <w:r w:rsidR="00471B6F" w:rsidRPr="00386131">
        <w:rPr>
          <w:rFonts w:ascii="Arial" w:hAnsi="Arial" w:cs="Arial"/>
          <w:sz w:val="24"/>
          <w:szCs w:val="24"/>
        </w:rPr>
        <w:t>01.01.201</w:t>
      </w:r>
      <w:r w:rsidR="008D4ED3">
        <w:rPr>
          <w:rFonts w:ascii="Arial" w:hAnsi="Arial" w:cs="Arial"/>
          <w:sz w:val="24"/>
          <w:szCs w:val="24"/>
        </w:rPr>
        <w:t>9</w:t>
      </w:r>
      <w:r w:rsidR="0055266E" w:rsidRPr="00386131">
        <w:rPr>
          <w:rFonts w:ascii="Arial" w:hAnsi="Arial" w:cs="Arial"/>
          <w:sz w:val="24"/>
          <w:szCs w:val="24"/>
        </w:rPr>
        <w:t>.</w:t>
      </w:r>
    </w:p>
    <w:p w:rsidR="00D326CB" w:rsidRPr="00D326CB" w:rsidRDefault="00D326CB" w:rsidP="00D326CB">
      <w:pPr>
        <w:pStyle w:val="a6"/>
        <w:rPr>
          <w:rFonts w:ascii="Arial" w:hAnsi="Arial" w:cs="Arial"/>
          <w:sz w:val="24"/>
          <w:szCs w:val="24"/>
        </w:rPr>
      </w:pPr>
    </w:p>
    <w:p w:rsidR="00D326CB" w:rsidRPr="008D4ED3" w:rsidRDefault="00D326CB" w:rsidP="00CC0681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D4ED3">
        <w:rPr>
          <w:rFonts w:ascii="Arial" w:hAnsi="Arial" w:cs="Arial"/>
          <w:sz w:val="24"/>
          <w:szCs w:val="24"/>
        </w:rPr>
        <w:lastRenderedPageBreak/>
        <w:t>Признать утратившим силу постановлени</w:t>
      </w:r>
      <w:r w:rsidR="008D4ED3" w:rsidRPr="008D4ED3">
        <w:rPr>
          <w:rFonts w:ascii="Arial" w:hAnsi="Arial" w:cs="Arial"/>
          <w:sz w:val="24"/>
          <w:szCs w:val="24"/>
        </w:rPr>
        <w:t>е</w:t>
      </w:r>
      <w:r w:rsidRPr="008D4ED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8D4ED3">
        <w:rPr>
          <w:rFonts w:ascii="Arial" w:hAnsi="Arial" w:cs="Arial"/>
          <w:sz w:val="24"/>
          <w:szCs w:val="24"/>
        </w:rPr>
        <w:t>Све</w:t>
      </w:r>
      <w:r w:rsidR="005D24D3" w:rsidRPr="008D4ED3">
        <w:rPr>
          <w:rFonts w:ascii="Arial" w:hAnsi="Arial" w:cs="Arial"/>
          <w:sz w:val="24"/>
          <w:szCs w:val="24"/>
        </w:rPr>
        <w:t>т</w:t>
      </w:r>
      <w:r w:rsidR="008D4ED3" w:rsidRPr="008D4ED3">
        <w:rPr>
          <w:rFonts w:ascii="Arial" w:hAnsi="Arial" w:cs="Arial"/>
          <w:sz w:val="24"/>
          <w:szCs w:val="24"/>
        </w:rPr>
        <w:t>лоярского</w:t>
      </w:r>
      <w:proofErr w:type="spellEnd"/>
      <w:r w:rsidR="008D4ED3"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D24D3" w:rsidRPr="008D4ED3">
        <w:rPr>
          <w:rFonts w:ascii="Arial" w:hAnsi="Arial" w:cs="Arial"/>
          <w:sz w:val="24"/>
          <w:szCs w:val="24"/>
        </w:rPr>
        <w:t xml:space="preserve"> </w:t>
      </w:r>
      <w:r w:rsidRPr="008D4ED3">
        <w:rPr>
          <w:rFonts w:ascii="Arial" w:hAnsi="Arial" w:cs="Arial"/>
          <w:sz w:val="24"/>
          <w:szCs w:val="24"/>
        </w:rPr>
        <w:t xml:space="preserve">от </w:t>
      </w:r>
      <w:r w:rsidR="008D4ED3">
        <w:rPr>
          <w:rFonts w:ascii="Arial" w:hAnsi="Arial" w:cs="Arial"/>
          <w:sz w:val="24"/>
          <w:szCs w:val="24"/>
        </w:rPr>
        <w:t>29</w:t>
      </w:r>
      <w:r w:rsidRPr="008D4ED3">
        <w:rPr>
          <w:rFonts w:ascii="Arial" w:hAnsi="Arial" w:cs="Arial"/>
          <w:sz w:val="24"/>
          <w:szCs w:val="24"/>
        </w:rPr>
        <w:t>.</w:t>
      </w:r>
      <w:r w:rsidR="008D4ED3">
        <w:rPr>
          <w:rFonts w:ascii="Arial" w:hAnsi="Arial" w:cs="Arial"/>
          <w:sz w:val="24"/>
          <w:szCs w:val="24"/>
        </w:rPr>
        <w:t>11</w:t>
      </w:r>
      <w:r w:rsidRPr="008D4ED3">
        <w:rPr>
          <w:rFonts w:ascii="Arial" w:hAnsi="Arial" w:cs="Arial"/>
          <w:sz w:val="24"/>
          <w:szCs w:val="24"/>
        </w:rPr>
        <w:t>.201</w:t>
      </w:r>
      <w:r w:rsidR="008D4ED3">
        <w:rPr>
          <w:rFonts w:ascii="Arial" w:hAnsi="Arial" w:cs="Arial"/>
          <w:sz w:val="24"/>
          <w:szCs w:val="24"/>
        </w:rPr>
        <w:t>8</w:t>
      </w:r>
      <w:r w:rsidRPr="008D4ED3">
        <w:rPr>
          <w:rFonts w:ascii="Arial" w:hAnsi="Arial" w:cs="Arial"/>
          <w:sz w:val="24"/>
          <w:szCs w:val="24"/>
        </w:rPr>
        <w:t xml:space="preserve"> № </w:t>
      </w:r>
      <w:r w:rsidR="008D4ED3">
        <w:rPr>
          <w:rFonts w:ascii="Arial" w:hAnsi="Arial" w:cs="Arial"/>
          <w:sz w:val="24"/>
          <w:szCs w:val="24"/>
        </w:rPr>
        <w:t>2219</w:t>
      </w:r>
      <w:r w:rsidRPr="008D4ED3">
        <w:rPr>
          <w:rFonts w:ascii="Arial" w:hAnsi="Arial" w:cs="Arial"/>
          <w:sz w:val="24"/>
          <w:szCs w:val="24"/>
        </w:rPr>
        <w:t xml:space="preserve"> «Об утверждении Базовых нормативов затрат на оказание муниципальных услуг, выполнение работ муниципальными бюджетными (автономными) учреждениями</w:t>
      </w:r>
      <w:r w:rsidR="00CC06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068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4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D4ED3">
        <w:rPr>
          <w:rFonts w:ascii="Arial" w:hAnsi="Arial" w:cs="Arial"/>
          <w:sz w:val="24"/>
          <w:szCs w:val="24"/>
        </w:rPr>
        <w:t xml:space="preserve"> городского поселения)</w:t>
      </w:r>
      <w:r w:rsidRPr="008D4ED3">
        <w:rPr>
          <w:rFonts w:ascii="Arial" w:hAnsi="Arial" w:cs="Arial"/>
          <w:sz w:val="24"/>
          <w:szCs w:val="24"/>
        </w:rPr>
        <w:t xml:space="preserve"> за счет средств бюджета </w:t>
      </w:r>
      <w:proofErr w:type="spellStart"/>
      <w:r w:rsidRP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D4ED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D4E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4ED3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D4ED3">
        <w:rPr>
          <w:rFonts w:ascii="Arial" w:hAnsi="Arial" w:cs="Arial"/>
          <w:sz w:val="24"/>
          <w:szCs w:val="24"/>
        </w:rPr>
        <w:t xml:space="preserve"> городского поселения</w:t>
      </w:r>
      <w:r w:rsidR="001739B7">
        <w:rPr>
          <w:rFonts w:ascii="Arial" w:hAnsi="Arial" w:cs="Arial"/>
          <w:sz w:val="24"/>
          <w:szCs w:val="24"/>
        </w:rPr>
        <w:t>) на 2018 год</w:t>
      </w:r>
      <w:r w:rsidRPr="008D4ED3">
        <w:rPr>
          <w:rFonts w:ascii="Arial" w:hAnsi="Arial" w:cs="Arial"/>
          <w:sz w:val="24"/>
          <w:szCs w:val="24"/>
        </w:rPr>
        <w:t>»</w:t>
      </w:r>
      <w:r w:rsidR="001739B7">
        <w:rPr>
          <w:rFonts w:ascii="Arial" w:hAnsi="Arial" w:cs="Arial"/>
          <w:sz w:val="24"/>
          <w:szCs w:val="24"/>
        </w:rPr>
        <w:t xml:space="preserve"> (в ред</w:t>
      </w:r>
      <w:r w:rsidR="008D4ED3">
        <w:rPr>
          <w:rFonts w:ascii="Arial" w:hAnsi="Arial" w:cs="Arial"/>
          <w:sz w:val="24"/>
          <w:szCs w:val="24"/>
        </w:rPr>
        <w:t>.</w:t>
      </w:r>
      <w:r w:rsidR="001739B7">
        <w:rPr>
          <w:rFonts w:ascii="Arial" w:hAnsi="Arial" w:cs="Arial"/>
          <w:sz w:val="24"/>
          <w:szCs w:val="24"/>
        </w:rPr>
        <w:t xml:space="preserve"> от 28.12.2018 № 2417).</w:t>
      </w:r>
    </w:p>
    <w:p w:rsidR="00463540" w:rsidRPr="00386131" w:rsidRDefault="00463540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3715A7" w:rsidRPr="00386131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О</w:t>
      </w:r>
      <w:r w:rsidR="002353AB" w:rsidRPr="00386131">
        <w:rPr>
          <w:rFonts w:ascii="Arial" w:hAnsi="Arial" w:cs="Arial"/>
          <w:sz w:val="24"/>
          <w:szCs w:val="24"/>
        </w:rPr>
        <w:t>тдел</w:t>
      </w:r>
      <w:r w:rsidRPr="00386131">
        <w:rPr>
          <w:rFonts w:ascii="Arial" w:hAnsi="Arial" w:cs="Arial"/>
          <w:sz w:val="24"/>
          <w:szCs w:val="24"/>
        </w:rPr>
        <w:t>у</w:t>
      </w:r>
      <w:r w:rsidR="002353AB" w:rsidRPr="0038613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</w:t>
      </w:r>
      <w:r w:rsidR="00212D6F" w:rsidRPr="00386131">
        <w:rPr>
          <w:rFonts w:ascii="Arial" w:hAnsi="Arial" w:cs="Arial"/>
          <w:sz w:val="24"/>
          <w:szCs w:val="24"/>
        </w:rPr>
        <w:t xml:space="preserve"> (</w:t>
      </w:r>
      <w:r w:rsidR="00386131">
        <w:rPr>
          <w:rFonts w:ascii="Arial" w:hAnsi="Arial" w:cs="Arial"/>
          <w:sz w:val="24"/>
          <w:szCs w:val="24"/>
        </w:rPr>
        <w:t>Иванова Н.В.)</w:t>
      </w:r>
      <w:r w:rsidR="00722538" w:rsidRPr="003861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2538"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="00722538" w:rsidRPr="00386131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</w:t>
      </w:r>
      <w:proofErr w:type="spellStart"/>
      <w:r w:rsidR="00722538"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22538"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A1CC1" w:rsidRPr="00386131" w:rsidRDefault="008A1CC1" w:rsidP="008A1CC1">
      <w:pPr>
        <w:pStyle w:val="a6"/>
        <w:rPr>
          <w:rFonts w:ascii="Arial" w:hAnsi="Arial" w:cs="Arial"/>
          <w:sz w:val="24"/>
          <w:szCs w:val="24"/>
        </w:rPr>
      </w:pPr>
    </w:p>
    <w:p w:rsidR="008A1CC1" w:rsidRPr="00386131" w:rsidRDefault="008A1CC1" w:rsidP="008A1CC1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Отделу бюджетно-финансовой политики (Коптева Е.Н.) </w:t>
      </w:r>
      <w:proofErr w:type="gramStart"/>
      <w:r w:rsidRPr="00386131">
        <w:rPr>
          <w:rFonts w:ascii="Arial" w:hAnsi="Arial" w:cs="Arial"/>
          <w:sz w:val="24"/>
          <w:szCs w:val="24"/>
        </w:rPr>
        <w:t>разместить</w:t>
      </w:r>
      <w:proofErr w:type="gramEnd"/>
      <w:r w:rsidRPr="00386131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3715A7" w:rsidRPr="00386131" w:rsidRDefault="003715A7" w:rsidP="005D3292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</w:p>
    <w:p w:rsidR="00ED5F97" w:rsidRPr="00386131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</w:t>
      </w:r>
      <w:r w:rsidR="007329EE">
        <w:rPr>
          <w:rFonts w:ascii="Arial" w:hAnsi="Arial" w:cs="Arial"/>
          <w:sz w:val="24"/>
          <w:szCs w:val="24"/>
        </w:rPr>
        <w:t>начальника отдела бюджетно-финансовой политики администрации</w:t>
      </w:r>
      <w:r w:rsidR="006B4674" w:rsidRPr="003861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613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86131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="007329EE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7329EE">
        <w:rPr>
          <w:rFonts w:ascii="Arial" w:hAnsi="Arial" w:cs="Arial"/>
          <w:sz w:val="24"/>
          <w:szCs w:val="24"/>
        </w:rPr>
        <w:t xml:space="preserve"> О.И.</w:t>
      </w:r>
    </w:p>
    <w:p w:rsidR="00E63BFA" w:rsidRPr="00386131" w:rsidRDefault="00E63BFA" w:rsidP="00E63BFA">
      <w:pPr>
        <w:pStyle w:val="a6"/>
        <w:rPr>
          <w:rFonts w:ascii="Arial" w:hAnsi="Arial" w:cs="Arial"/>
          <w:sz w:val="24"/>
          <w:szCs w:val="24"/>
        </w:rPr>
      </w:pPr>
    </w:p>
    <w:p w:rsidR="00A4737C" w:rsidRPr="00386131" w:rsidRDefault="00A4737C" w:rsidP="00E63BFA">
      <w:pPr>
        <w:pStyle w:val="a6"/>
        <w:rPr>
          <w:rFonts w:ascii="Arial" w:hAnsi="Arial" w:cs="Arial"/>
          <w:sz w:val="24"/>
          <w:szCs w:val="24"/>
        </w:rPr>
      </w:pPr>
    </w:p>
    <w:p w:rsidR="004B1E45" w:rsidRPr="00386131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131">
        <w:rPr>
          <w:rFonts w:ascii="Arial" w:hAnsi="Arial" w:cs="Arial"/>
          <w:sz w:val="24"/>
          <w:szCs w:val="24"/>
        </w:rPr>
        <w:t>Г</w:t>
      </w:r>
      <w:r w:rsidR="004B1E45" w:rsidRPr="00386131">
        <w:rPr>
          <w:rFonts w:ascii="Arial" w:hAnsi="Arial" w:cs="Arial"/>
          <w:sz w:val="24"/>
          <w:szCs w:val="24"/>
        </w:rPr>
        <w:t>лав</w:t>
      </w:r>
      <w:r w:rsidRPr="00386131">
        <w:rPr>
          <w:rFonts w:ascii="Arial" w:hAnsi="Arial" w:cs="Arial"/>
          <w:sz w:val="24"/>
          <w:szCs w:val="24"/>
        </w:rPr>
        <w:t>а</w:t>
      </w:r>
      <w:r w:rsidR="003715A7" w:rsidRPr="00386131">
        <w:rPr>
          <w:rFonts w:ascii="Arial" w:hAnsi="Arial" w:cs="Arial"/>
          <w:sz w:val="24"/>
          <w:szCs w:val="24"/>
        </w:rPr>
        <w:t xml:space="preserve"> муниципального района                              </w:t>
      </w:r>
      <w:r w:rsidR="00386131">
        <w:rPr>
          <w:rFonts w:ascii="Arial" w:hAnsi="Arial" w:cs="Arial"/>
          <w:sz w:val="24"/>
          <w:szCs w:val="24"/>
        </w:rPr>
        <w:t xml:space="preserve">                   </w:t>
      </w:r>
      <w:r w:rsidR="008A1CC1" w:rsidRPr="00386131">
        <w:rPr>
          <w:rFonts w:ascii="Arial" w:hAnsi="Arial" w:cs="Arial"/>
          <w:sz w:val="24"/>
          <w:szCs w:val="24"/>
        </w:rPr>
        <w:t xml:space="preserve">        </w:t>
      </w:r>
      <w:r w:rsidR="003715A7" w:rsidRPr="00386131">
        <w:rPr>
          <w:rFonts w:ascii="Arial" w:hAnsi="Arial" w:cs="Arial"/>
          <w:sz w:val="24"/>
          <w:szCs w:val="24"/>
        </w:rPr>
        <w:t xml:space="preserve">  </w:t>
      </w:r>
      <w:r w:rsidR="00386131">
        <w:rPr>
          <w:rFonts w:ascii="Arial" w:hAnsi="Arial" w:cs="Arial"/>
          <w:sz w:val="24"/>
          <w:szCs w:val="24"/>
        </w:rPr>
        <w:t>Т.В. Распутина</w:t>
      </w:r>
    </w:p>
    <w:p w:rsidR="004B1E45" w:rsidRPr="00386131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36C" w:rsidRPr="00386131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DEF" w:rsidRPr="00386131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6131">
        <w:rPr>
          <w:rFonts w:ascii="Arial" w:hAnsi="Arial" w:cs="Arial"/>
          <w:sz w:val="20"/>
          <w:szCs w:val="20"/>
        </w:rPr>
        <w:t>Абраменко Е.Н.</w:t>
      </w:r>
    </w:p>
    <w:p w:rsidR="004B1E45" w:rsidRPr="00386131" w:rsidRDefault="004B1E45" w:rsidP="000A2CA9">
      <w:pPr>
        <w:spacing w:after="0" w:line="240" w:lineRule="auto"/>
        <w:rPr>
          <w:rFonts w:ascii="Arial" w:eastAsia="Arial Unicode MS" w:hAnsi="Arial" w:cs="Arial"/>
          <w:color w:val="548DD4"/>
          <w:sz w:val="24"/>
          <w:szCs w:val="24"/>
        </w:rPr>
        <w:sectPr w:rsidR="004B1E45" w:rsidRPr="00386131" w:rsidSect="00A4161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961"/>
      </w:tblGrid>
      <w:tr w:rsidR="00750578" w:rsidRPr="00386131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</w:t>
            </w:r>
            <w:r w:rsidR="009A48FC">
              <w:rPr>
                <w:rFonts w:ascii="Arial" w:eastAsia="Arial Unicode MS" w:hAnsi="Arial" w:cs="Arial"/>
              </w:rPr>
              <w:t>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750578" w:rsidRPr="00386131" w:rsidRDefault="00750578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</w:tc>
      </w:tr>
      <w:tr w:rsidR="00750578" w:rsidRPr="00386131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4B1E45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750578" w:rsidP="000A2CA9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386131" w:rsidRDefault="008C30CA" w:rsidP="00D81350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о</w:t>
            </w:r>
            <w:r w:rsidR="00750578" w:rsidRPr="00386131">
              <w:rPr>
                <w:rFonts w:ascii="Arial" w:eastAsia="Arial Unicode MS" w:hAnsi="Arial" w:cs="Arial"/>
              </w:rPr>
              <w:t>т</w:t>
            </w:r>
            <w:r w:rsidRPr="00386131">
              <w:rPr>
                <w:rFonts w:ascii="Arial" w:eastAsia="Arial Unicode MS" w:hAnsi="Arial" w:cs="Arial"/>
              </w:rPr>
              <w:t xml:space="preserve"> </w:t>
            </w:r>
            <w:r w:rsidR="00D81350">
              <w:rPr>
                <w:rFonts w:ascii="Arial" w:eastAsia="Arial Unicode MS" w:hAnsi="Arial" w:cs="Arial"/>
              </w:rPr>
              <w:t>22.01.2019</w:t>
            </w:r>
            <w:r w:rsidR="001739B7">
              <w:rPr>
                <w:rFonts w:ascii="Arial" w:eastAsia="Arial Unicode MS" w:hAnsi="Arial" w:cs="Arial"/>
              </w:rPr>
              <w:t xml:space="preserve">                </w:t>
            </w:r>
            <w:r w:rsidR="00750578" w:rsidRPr="00386131">
              <w:rPr>
                <w:rFonts w:ascii="Arial" w:eastAsia="Arial Unicode MS" w:hAnsi="Arial" w:cs="Arial"/>
              </w:rPr>
              <w:t xml:space="preserve">№ </w:t>
            </w:r>
            <w:r w:rsidR="00D81350">
              <w:rPr>
                <w:rFonts w:ascii="Arial" w:eastAsia="Arial Unicode MS" w:hAnsi="Arial" w:cs="Arial"/>
              </w:rPr>
              <w:t>59</w:t>
            </w:r>
          </w:p>
        </w:tc>
      </w:tr>
    </w:tbl>
    <w:p w:rsidR="00750578" w:rsidRPr="00386131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709F" w:rsidRDefault="0021709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4DF1" w:rsidRPr="00386131" w:rsidRDefault="00064DF1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236C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Базовые нормативы затрат</w:t>
      </w:r>
      <w:r w:rsidR="007031AB" w:rsidRPr="00386131">
        <w:rPr>
          <w:szCs w:val="22"/>
        </w:rPr>
        <w:t xml:space="preserve"> </w:t>
      </w:r>
      <w:r w:rsidR="009120E9" w:rsidRPr="00386131">
        <w:rPr>
          <w:rFonts w:eastAsia="Calibri"/>
          <w:szCs w:val="22"/>
        </w:rPr>
        <w:t>на оказание муниципальных услуг</w:t>
      </w:r>
    </w:p>
    <w:p w:rsidR="009B51DD" w:rsidRPr="00386131" w:rsidRDefault="004B1E45" w:rsidP="004B1E45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муниципальными </w:t>
      </w:r>
      <w:r w:rsidR="005D32B4" w:rsidRPr="00386131">
        <w:rPr>
          <w:rFonts w:eastAsia="Calibri"/>
          <w:szCs w:val="22"/>
        </w:rPr>
        <w:t xml:space="preserve">бюджетными (автономными) </w:t>
      </w:r>
      <w:r w:rsidRPr="00386131">
        <w:rPr>
          <w:rFonts w:eastAsia="Calibri"/>
          <w:szCs w:val="22"/>
        </w:rPr>
        <w:t>учреждениями</w:t>
      </w:r>
      <w:r w:rsidR="006B4674" w:rsidRPr="00386131">
        <w:rPr>
          <w:rFonts w:eastAsia="Calibri"/>
          <w:szCs w:val="22"/>
        </w:rPr>
        <w:t xml:space="preserve">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6B4674" w:rsidRPr="00386131">
        <w:rPr>
          <w:rFonts w:eastAsia="Calibri"/>
          <w:szCs w:val="22"/>
        </w:rPr>
        <w:t xml:space="preserve"> </w:t>
      </w:r>
    </w:p>
    <w:p w:rsidR="002F7300" w:rsidRPr="00386131" w:rsidRDefault="002F7300" w:rsidP="002F7300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за счет средств бюджета </w:t>
      </w:r>
      <w:proofErr w:type="spellStart"/>
      <w:r w:rsidRPr="00386131">
        <w:rPr>
          <w:rFonts w:eastAsia="Calibri"/>
          <w:szCs w:val="22"/>
        </w:rPr>
        <w:t>Светлоярского</w:t>
      </w:r>
      <w:proofErr w:type="spellEnd"/>
      <w:r w:rsidRPr="00386131">
        <w:rPr>
          <w:rFonts w:eastAsia="Calibri"/>
          <w:szCs w:val="22"/>
        </w:rPr>
        <w:t xml:space="preserve"> муниципального района</w:t>
      </w:r>
      <w:r w:rsidR="00FB0533">
        <w:rPr>
          <w:rFonts w:eastAsia="Calibri"/>
          <w:szCs w:val="22"/>
        </w:rPr>
        <w:t xml:space="preserve"> на 201</w:t>
      </w:r>
      <w:r w:rsidR="001739B7">
        <w:rPr>
          <w:rFonts w:eastAsia="Calibri"/>
          <w:szCs w:val="22"/>
        </w:rPr>
        <w:t>9</w:t>
      </w:r>
      <w:r w:rsidR="00FB0533">
        <w:rPr>
          <w:rFonts w:eastAsia="Calibri"/>
          <w:szCs w:val="22"/>
        </w:rPr>
        <w:t xml:space="preserve"> год</w:t>
      </w:r>
    </w:p>
    <w:p w:rsidR="002F7300" w:rsidRPr="00386131" w:rsidRDefault="002F7300" w:rsidP="004B1E45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6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559"/>
        <w:gridCol w:w="992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709"/>
        <w:gridCol w:w="855"/>
        <w:gridCol w:w="780"/>
      </w:tblGrid>
      <w:tr w:rsidR="00FC2D29" w:rsidRPr="00386131" w:rsidTr="008C6A5A">
        <w:tc>
          <w:tcPr>
            <w:tcW w:w="1419" w:type="dxa"/>
            <w:vMerge w:val="restart"/>
          </w:tcPr>
          <w:p w:rsidR="00FC2D29" w:rsidRPr="00386131" w:rsidRDefault="00FC2D29" w:rsidP="00FB0533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 w:rsidR="00FB0533"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8C6A5A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386131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386131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386131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386131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709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8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8C6A5A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78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065491" w:rsidRPr="00386131" w:rsidTr="008C6A5A">
        <w:trPr>
          <w:trHeight w:val="808"/>
        </w:trPr>
        <w:tc>
          <w:tcPr>
            <w:tcW w:w="1419" w:type="dxa"/>
          </w:tcPr>
          <w:p w:rsidR="00065491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1701" w:type="dxa"/>
            <w:vMerge w:val="restart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992" w:type="dxa"/>
          </w:tcPr>
          <w:p w:rsidR="00065491" w:rsidRPr="00FB0533" w:rsidRDefault="0021497C" w:rsidP="0021497C">
            <w:pPr>
              <w:pStyle w:val="ConsPlusNormal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20139,70</w:t>
            </w:r>
          </w:p>
        </w:tc>
        <w:tc>
          <w:tcPr>
            <w:tcW w:w="851" w:type="dxa"/>
          </w:tcPr>
          <w:p w:rsidR="00065491" w:rsidRPr="00FB0533" w:rsidRDefault="0021497C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1470,30</w:t>
            </w:r>
          </w:p>
        </w:tc>
        <w:tc>
          <w:tcPr>
            <w:tcW w:w="851" w:type="dxa"/>
          </w:tcPr>
          <w:p w:rsidR="00065491" w:rsidRPr="00FB0533" w:rsidRDefault="0006549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065491" w:rsidRPr="00FB0533" w:rsidRDefault="0021497C" w:rsidP="00694FC9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768,59</w:t>
            </w:r>
          </w:p>
        </w:tc>
        <w:tc>
          <w:tcPr>
            <w:tcW w:w="851" w:type="dxa"/>
          </w:tcPr>
          <w:p w:rsidR="00065491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701,71</w:t>
            </w:r>
          </w:p>
        </w:tc>
        <w:tc>
          <w:tcPr>
            <w:tcW w:w="992" w:type="dxa"/>
          </w:tcPr>
          <w:p w:rsidR="00065491" w:rsidRPr="00FB0533" w:rsidRDefault="0021497C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18669,4</w:t>
            </w:r>
          </w:p>
        </w:tc>
        <w:tc>
          <w:tcPr>
            <w:tcW w:w="876" w:type="dxa"/>
          </w:tcPr>
          <w:p w:rsidR="00065491" w:rsidRPr="00FB0533" w:rsidRDefault="0021497C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7414,72</w:t>
            </w:r>
          </w:p>
        </w:tc>
        <w:tc>
          <w:tcPr>
            <w:tcW w:w="850" w:type="dxa"/>
          </w:tcPr>
          <w:p w:rsidR="00065491" w:rsidRPr="00FB0533" w:rsidRDefault="0021497C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1106,78</w:t>
            </w:r>
          </w:p>
        </w:tc>
        <w:tc>
          <w:tcPr>
            <w:tcW w:w="851" w:type="dxa"/>
          </w:tcPr>
          <w:p w:rsidR="00065491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8,41</w:t>
            </w:r>
          </w:p>
        </w:tc>
        <w:tc>
          <w:tcPr>
            <w:tcW w:w="678" w:type="dxa"/>
          </w:tcPr>
          <w:p w:rsidR="00065491" w:rsidRPr="00FB0533" w:rsidRDefault="0021497C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92,5</w:t>
            </w:r>
          </w:p>
        </w:tc>
        <w:tc>
          <w:tcPr>
            <w:tcW w:w="709" w:type="dxa"/>
          </w:tcPr>
          <w:p w:rsidR="00065491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855" w:type="dxa"/>
          </w:tcPr>
          <w:p w:rsidR="00065491" w:rsidRPr="00FB0533" w:rsidRDefault="0021497C" w:rsidP="00065491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9844,37</w:t>
            </w:r>
          </w:p>
        </w:tc>
        <w:tc>
          <w:tcPr>
            <w:tcW w:w="780" w:type="dxa"/>
          </w:tcPr>
          <w:p w:rsidR="00065491" w:rsidRPr="00FB0533" w:rsidRDefault="0021497C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197,57</w:t>
            </w:r>
          </w:p>
        </w:tc>
      </w:tr>
      <w:tr w:rsidR="00FB0533" w:rsidRPr="00386131" w:rsidTr="008C6A5A">
        <w:trPr>
          <w:trHeight w:val="946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1701" w:type="dxa"/>
            <w:vMerge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(от 3 лет до 8 лет)</w:t>
            </w:r>
          </w:p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FB0533" w:rsidRPr="00FB0533" w:rsidRDefault="0021497C" w:rsidP="0021497C">
            <w:pPr>
              <w:pStyle w:val="ConsPlusNormal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20122,86</w:t>
            </w:r>
          </w:p>
        </w:tc>
        <w:tc>
          <w:tcPr>
            <w:tcW w:w="851" w:type="dxa"/>
          </w:tcPr>
          <w:p w:rsidR="00FB0533" w:rsidRPr="00FB0533" w:rsidRDefault="0021497C" w:rsidP="00065491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1469,08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FB0533" w:rsidRDefault="0021497C" w:rsidP="00065491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767,95</w:t>
            </w:r>
          </w:p>
        </w:tc>
        <w:tc>
          <w:tcPr>
            <w:tcW w:w="851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701,13</w:t>
            </w:r>
          </w:p>
        </w:tc>
        <w:tc>
          <w:tcPr>
            <w:tcW w:w="992" w:type="dxa"/>
          </w:tcPr>
          <w:p w:rsidR="00FB0533" w:rsidRPr="00FB0533" w:rsidRDefault="0021497C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18653,78</w:t>
            </w:r>
          </w:p>
        </w:tc>
        <w:tc>
          <w:tcPr>
            <w:tcW w:w="876" w:type="dxa"/>
          </w:tcPr>
          <w:p w:rsidR="00FB0533" w:rsidRPr="00FB0533" w:rsidRDefault="0021497C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7408,53</w:t>
            </w:r>
          </w:p>
        </w:tc>
        <w:tc>
          <w:tcPr>
            <w:tcW w:w="850" w:type="dxa"/>
          </w:tcPr>
          <w:p w:rsidR="00FB0533" w:rsidRPr="00FB0533" w:rsidRDefault="0021497C" w:rsidP="00065491">
            <w:pPr>
              <w:pStyle w:val="ConsPlusNormal"/>
              <w:ind w:right="-82" w:hanging="134"/>
              <w:jc w:val="center"/>
              <w:rPr>
                <w:sz w:val="20"/>
              </w:rPr>
            </w:pPr>
            <w:r>
              <w:rPr>
                <w:sz w:val="20"/>
              </w:rPr>
              <w:t>1105,85</w:t>
            </w:r>
          </w:p>
        </w:tc>
        <w:tc>
          <w:tcPr>
            <w:tcW w:w="851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8,40</w:t>
            </w:r>
          </w:p>
        </w:tc>
        <w:tc>
          <w:tcPr>
            <w:tcW w:w="678" w:type="dxa"/>
          </w:tcPr>
          <w:p w:rsidR="00FB0533" w:rsidRPr="00FB0533" w:rsidRDefault="0021497C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92,42</w:t>
            </w:r>
          </w:p>
        </w:tc>
        <w:tc>
          <w:tcPr>
            <w:tcW w:w="709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855" w:type="dxa"/>
          </w:tcPr>
          <w:p w:rsidR="00FB0533" w:rsidRPr="00FB0533" w:rsidRDefault="0021497C" w:rsidP="00694FC9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9836,14</w:t>
            </w:r>
          </w:p>
        </w:tc>
        <w:tc>
          <w:tcPr>
            <w:tcW w:w="780" w:type="dxa"/>
          </w:tcPr>
          <w:p w:rsidR="00FB0533" w:rsidRPr="00FB0533" w:rsidRDefault="0021497C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197,4</w:t>
            </w:r>
          </w:p>
        </w:tc>
      </w:tr>
      <w:tr w:rsidR="00FB0533" w:rsidRPr="00386131" w:rsidTr="008C6A5A">
        <w:trPr>
          <w:trHeight w:val="558"/>
        </w:trPr>
        <w:tc>
          <w:tcPr>
            <w:tcW w:w="1419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801012</w:t>
            </w:r>
            <w:r w:rsidR="008C6A5A">
              <w:rPr>
                <w:sz w:val="20"/>
              </w:rPr>
              <w:t>О</w:t>
            </w:r>
            <w:r w:rsidRPr="00FB0533">
              <w:rPr>
                <w:sz w:val="20"/>
              </w:rPr>
              <w:t>.99.0.БА81АЭ92001</w:t>
            </w:r>
          </w:p>
        </w:tc>
        <w:tc>
          <w:tcPr>
            <w:tcW w:w="1701" w:type="dxa"/>
          </w:tcPr>
          <w:p w:rsidR="00FB0533" w:rsidRPr="00FB0533" w:rsidRDefault="00FB0533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559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</w:tc>
        <w:tc>
          <w:tcPr>
            <w:tcW w:w="992" w:type="dxa"/>
          </w:tcPr>
          <w:p w:rsidR="00FB0533" w:rsidRPr="00FB0533" w:rsidRDefault="0021497C" w:rsidP="0021497C">
            <w:pPr>
              <w:pStyle w:val="ConsPlusNormal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15939,66</w:t>
            </w:r>
          </w:p>
        </w:tc>
        <w:tc>
          <w:tcPr>
            <w:tcW w:w="851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B0533" w:rsidRPr="00FB0533" w:rsidRDefault="0021497C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15939,66</w:t>
            </w:r>
          </w:p>
        </w:tc>
        <w:tc>
          <w:tcPr>
            <w:tcW w:w="876" w:type="dxa"/>
          </w:tcPr>
          <w:p w:rsidR="00FB0533" w:rsidRPr="00FB0533" w:rsidRDefault="0021497C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11086,99</w:t>
            </w:r>
          </w:p>
        </w:tc>
        <w:tc>
          <w:tcPr>
            <w:tcW w:w="850" w:type="dxa"/>
          </w:tcPr>
          <w:p w:rsidR="00FB0533" w:rsidRPr="00FB0533" w:rsidRDefault="0021497C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1574,14</w:t>
            </w:r>
          </w:p>
        </w:tc>
        <w:tc>
          <w:tcPr>
            <w:tcW w:w="851" w:type="dxa"/>
          </w:tcPr>
          <w:p w:rsidR="00FB0533" w:rsidRPr="00FB0533" w:rsidRDefault="0021497C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2203,35</w:t>
            </w:r>
          </w:p>
        </w:tc>
        <w:tc>
          <w:tcPr>
            <w:tcW w:w="678" w:type="dxa"/>
          </w:tcPr>
          <w:p w:rsidR="00FB0533" w:rsidRPr="00FB0533" w:rsidRDefault="0021497C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182,35</w:t>
            </w:r>
          </w:p>
        </w:tc>
        <w:tc>
          <w:tcPr>
            <w:tcW w:w="709" w:type="dxa"/>
          </w:tcPr>
          <w:p w:rsidR="00FB0533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FB0533" w:rsidRPr="00FB0533" w:rsidRDefault="00FB0533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FB0533" w:rsidRPr="00FB0533" w:rsidRDefault="0021497C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892,83</w:t>
            </w:r>
          </w:p>
        </w:tc>
      </w:tr>
      <w:tr w:rsidR="008C6A5A" w:rsidRPr="00386131" w:rsidTr="008C6A5A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8C6A5A" w:rsidRPr="00386131" w:rsidRDefault="008C6A5A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FC2D29" w:rsidRPr="00386131" w:rsidTr="008C6A5A">
        <w:tc>
          <w:tcPr>
            <w:tcW w:w="141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386131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386131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386131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386131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709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80" w:type="dxa"/>
            <w:vAlign w:val="center"/>
          </w:tcPr>
          <w:p w:rsidR="00FC2D29" w:rsidRPr="00386131" w:rsidRDefault="00FC2D29" w:rsidP="00D4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FC2D29" w:rsidRPr="0044287B" w:rsidTr="008C6A5A">
        <w:tc>
          <w:tcPr>
            <w:tcW w:w="141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780" w:type="dxa"/>
          </w:tcPr>
          <w:p w:rsidR="00FC2D29" w:rsidRPr="0044287B" w:rsidRDefault="00FC2D29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21497C" w:rsidRPr="00FB0533" w:rsidTr="008C6A5A">
        <w:trPr>
          <w:trHeight w:val="1735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2111О</w:t>
            </w:r>
            <w:r w:rsidRPr="00FB0533">
              <w:rPr>
                <w:sz w:val="20"/>
              </w:rPr>
              <w:t>.99.0.БА</w:t>
            </w:r>
            <w:r>
              <w:rPr>
                <w:sz w:val="20"/>
              </w:rPr>
              <w:t>96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FB0533" w:rsidRDefault="0021497C" w:rsidP="0021497C">
            <w:pPr>
              <w:pStyle w:val="ConsPlusNormal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15897,19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1497C" w:rsidRPr="00FB0533" w:rsidRDefault="0021497C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15897,19</w:t>
            </w:r>
          </w:p>
        </w:tc>
        <w:tc>
          <w:tcPr>
            <w:tcW w:w="876" w:type="dxa"/>
          </w:tcPr>
          <w:p w:rsidR="0021497C" w:rsidRPr="00FB0533" w:rsidRDefault="0021497C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11057,45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1569,95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2197,48</w:t>
            </w:r>
          </w:p>
        </w:tc>
        <w:tc>
          <w:tcPr>
            <w:tcW w:w="678" w:type="dxa"/>
          </w:tcPr>
          <w:p w:rsidR="0021497C" w:rsidRPr="00FB0533" w:rsidRDefault="000A3F2A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181,86</w:t>
            </w:r>
          </w:p>
        </w:tc>
        <w:tc>
          <w:tcPr>
            <w:tcW w:w="709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21497C" w:rsidRPr="00FB0533" w:rsidRDefault="0021497C" w:rsidP="000A3F2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0A3F2A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0A3F2A">
              <w:rPr>
                <w:sz w:val="20"/>
              </w:rPr>
              <w:t>45</w:t>
            </w:r>
          </w:p>
        </w:tc>
      </w:tr>
      <w:tr w:rsidR="0021497C" w:rsidRPr="00FB0533" w:rsidTr="008C6A5A">
        <w:trPr>
          <w:trHeight w:val="1358"/>
        </w:trPr>
        <w:tc>
          <w:tcPr>
            <w:tcW w:w="1419" w:type="dxa"/>
          </w:tcPr>
          <w:p w:rsidR="0021497C" w:rsidRPr="00FB0533" w:rsidRDefault="0021497C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</w:t>
            </w:r>
            <w:r>
              <w:rPr>
                <w:sz w:val="20"/>
              </w:rPr>
              <w:t>2112О</w:t>
            </w:r>
            <w:r w:rsidRPr="00FB0533">
              <w:rPr>
                <w:sz w:val="20"/>
              </w:rPr>
              <w:t>.99.0.Б</w:t>
            </w:r>
            <w:r>
              <w:rPr>
                <w:sz w:val="20"/>
              </w:rPr>
              <w:t>Б11</w:t>
            </w:r>
            <w:r w:rsidRPr="00FB0533">
              <w:rPr>
                <w:sz w:val="20"/>
              </w:rPr>
              <w:t>А</w:t>
            </w:r>
            <w:r>
              <w:rPr>
                <w:sz w:val="20"/>
              </w:rPr>
              <w:t>Ю58001</w:t>
            </w:r>
          </w:p>
        </w:tc>
        <w:tc>
          <w:tcPr>
            <w:tcW w:w="1701" w:type="dxa"/>
          </w:tcPr>
          <w:p w:rsidR="0021497C" w:rsidRPr="00FB0533" w:rsidRDefault="0021497C" w:rsidP="00FB0533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559" w:type="dxa"/>
          </w:tcPr>
          <w:p w:rsidR="0021497C" w:rsidRPr="00FB0533" w:rsidRDefault="0021497C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 (человек)</w:t>
            </w:r>
          </w:p>
        </w:tc>
        <w:tc>
          <w:tcPr>
            <w:tcW w:w="992" w:type="dxa"/>
          </w:tcPr>
          <w:p w:rsidR="0021497C" w:rsidRPr="00FB0533" w:rsidRDefault="000A3F2A" w:rsidP="0021497C">
            <w:pPr>
              <w:pStyle w:val="ConsPlusNormal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16983,34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21497C" w:rsidRPr="00FB0533" w:rsidRDefault="000A3F2A" w:rsidP="0021497C">
            <w:pPr>
              <w:pStyle w:val="ConsPlusNormal"/>
              <w:ind w:left="-109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16983,34</w:t>
            </w:r>
          </w:p>
        </w:tc>
        <w:tc>
          <w:tcPr>
            <w:tcW w:w="876" w:type="dxa"/>
          </w:tcPr>
          <w:p w:rsidR="0021497C" w:rsidRPr="00FB0533" w:rsidRDefault="000A3F2A" w:rsidP="0021497C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11812,93</w:t>
            </w:r>
          </w:p>
        </w:tc>
        <w:tc>
          <w:tcPr>
            <w:tcW w:w="850" w:type="dxa"/>
          </w:tcPr>
          <w:p w:rsidR="0021497C" w:rsidRPr="00FB0533" w:rsidRDefault="000A3F2A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1677,21</w:t>
            </w:r>
          </w:p>
        </w:tc>
        <w:tc>
          <w:tcPr>
            <w:tcW w:w="851" w:type="dxa"/>
          </w:tcPr>
          <w:p w:rsidR="0021497C" w:rsidRPr="00FB0533" w:rsidRDefault="000A3F2A" w:rsidP="0021497C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2347,62</w:t>
            </w:r>
          </w:p>
        </w:tc>
        <w:tc>
          <w:tcPr>
            <w:tcW w:w="678" w:type="dxa"/>
          </w:tcPr>
          <w:p w:rsidR="0021497C" w:rsidRPr="00FB0533" w:rsidRDefault="000A3F2A" w:rsidP="0021497C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194,29</w:t>
            </w:r>
          </w:p>
        </w:tc>
        <w:tc>
          <w:tcPr>
            <w:tcW w:w="709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21497C" w:rsidRPr="00FB0533" w:rsidRDefault="0021497C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780" w:type="dxa"/>
          </w:tcPr>
          <w:p w:rsidR="0021497C" w:rsidRPr="00FB0533" w:rsidRDefault="000A3F2A" w:rsidP="0021497C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951,29</w:t>
            </w:r>
          </w:p>
        </w:tc>
      </w:tr>
      <w:tr w:rsidR="00851F46" w:rsidRPr="00FB0533" w:rsidTr="008C6A5A">
        <w:trPr>
          <w:trHeight w:val="1936"/>
        </w:trPr>
        <w:tc>
          <w:tcPr>
            <w:tcW w:w="1419" w:type="dxa"/>
          </w:tcPr>
          <w:p w:rsidR="00851F46" w:rsidRPr="00FB0533" w:rsidRDefault="008C6A5A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801012О.99.0.ББ54АО68000</w:t>
            </w:r>
          </w:p>
        </w:tc>
        <w:tc>
          <w:tcPr>
            <w:tcW w:w="1701" w:type="dxa"/>
          </w:tcPr>
          <w:p w:rsidR="00851F46" w:rsidRPr="00FB0533" w:rsidRDefault="00851F46" w:rsidP="008C6A5A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</w:tcPr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8C30CA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56,90</w:t>
            </w:r>
          </w:p>
        </w:tc>
        <w:tc>
          <w:tcPr>
            <w:tcW w:w="851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851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23,50</w:t>
            </w:r>
          </w:p>
        </w:tc>
        <w:tc>
          <w:tcPr>
            <w:tcW w:w="850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51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2" w:type="dxa"/>
          </w:tcPr>
          <w:p w:rsidR="00851F46" w:rsidRPr="00FB0533" w:rsidRDefault="00440EE6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33,10</w:t>
            </w:r>
          </w:p>
        </w:tc>
        <w:tc>
          <w:tcPr>
            <w:tcW w:w="876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w="850" w:type="dxa"/>
          </w:tcPr>
          <w:p w:rsidR="00851F46" w:rsidRPr="00FB0533" w:rsidRDefault="00851F46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</w:t>
            </w:r>
            <w:r w:rsidR="00440EE6">
              <w:rPr>
                <w:sz w:val="20"/>
              </w:rPr>
              <w:t>60</w:t>
            </w:r>
          </w:p>
        </w:tc>
        <w:tc>
          <w:tcPr>
            <w:tcW w:w="851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678" w:type="dxa"/>
          </w:tcPr>
          <w:p w:rsidR="00851F46" w:rsidRPr="00FB0533" w:rsidRDefault="00851F46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0,1</w:t>
            </w:r>
            <w:r w:rsidR="00440EE6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851F46" w:rsidRPr="00FB0533" w:rsidRDefault="00851F4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440EE6" w:rsidP="005C05F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22,30</w:t>
            </w:r>
          </w:p>
        </w:tc>
        <w:tc>
          <w:tcPr>
            <w:tcW w:w="780" w:type="dxa"/>
          </w:tcPr>
          <w:p w:rsidR="00851F46" w:rsidRPr="00FB0533" w:rsidRDefault="00440EE6" w:rsidP="00B60748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851F46" w:rsidRPr="00FB0533" w:rsidTr="008C6A5A">
        <w:trPr>
          <w:trHeight w:val="898"/>
        </w:trPr>
        <w:tc>
          <w:tcPr>
            <w:tcW w:w="1419" w:type="dxa"/>
          </w:tcPr>
          <w:p w:rsidR="00851F46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804200О.99.0.ББ52АЕ52000</w:t>
            </w:r>
          </w:p>
        </w:tc>
        <w:tc>
          <w:tcPr>
            <w:tcW w:w="1701" w:type="dxa"/>
          </w:tcPr>
          <w:p w:rsidR="00851F46" w:rsidRDefault="00851F46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Реализация дополнительных общеразвивающих программ</w:t>
            </w:r>
          </w:p>
          <w:p w:rsidR="008C6A5A" w:rsidRPr="00FB0533" w:rsidRDefault="008C6A5A" w:rsidP="008C6A5A">
            <w:pPr>
              <w:pStyle w:val="ConsPlusNormal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очная форма</w:t>
            </w:r>
          </w:p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(человеко-час)</w:t>
            </w:r>
          </w:p>
        </w:tc>
        <w:tc>
          <w:tcPr>
            <w:tcW w:w="992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58,90</w:t>
            </w:r>
          </w:p>
        </w:tc>
        <w:tc>
          <w:tcPr>
            <w:tcW w:w="851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24,60</w:t>
            </w:r>
          </w:p>
        </w:tc>
        <w:tc>
          <w:tcPr>
            <w:tcW w:w="851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24,30</w:t>
            </w:r>
          </w:p>
        </w:tc>
        <w:tc>
          <w:tcPr>
            <w:tcW w:w="850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51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992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34,30</w:t>
            </w:r>
          </w:p>
        </w:tc>
        <w:tc>
          <w:tcPr>
            <w:tcW w:w="876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7,30</w:t>
            </w:r>
          </w:p>
        </w:tc>
        <w:tc>
          <w:tcPr>
            <w:tcW w:w="850" w:type="dxa"/>
          </w:tcPr>
          <w:p w:rsidR="00851F46" w:rsidRPr="00FB0533" w:rsidRDefault="00851F46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1,</w:t>
            </w:r>
            <w:r w:rsidR="00440EE6">
              <w:rPr>
                <w:sz w:val="20"/>
              </w:rPr>
              <w:t>60</w:t>
            </w:r>
          </w:p>
        </w:tc>
        <w:tc>
          <w:tcPr>
            <w:tcW w:w="851" w:type="dxa"/>
          </w:tcPr>
          <w:p w:rsidR="00851F46" w:rsidRPr="00FB0533" w:rsidRDefault="00851F46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</w:t>
            </w:r>
            <w:r w:rsidR="00440EE6">
              <w:rPr>
                <w:sz w:val="20"/>
              </w:rPr>
              <w:t>,60</w:t>
            </w:r>
          </w:p>
        </w:tc>
        <w:tc>
          <w:tcPr>
            <w:tcW w:w="678" w:type="dxa"/>
          </w:tcPr>
          <w:p w:rsidR="00851F46" w:rsidRPr="00FB0533" w:rsidRDefault="00851F46" w:rsidP="00440EE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0,</w:t>
            </w:r>
            <w:r w:rsidR="00440EE6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51F46" w:rsidRPr="00FB0533" w:rsidRDefault="00851F4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23,10</w:t>
            </w:r>
          </w:p>
        </w:tc>
        <w:tc>
          <w:tcPr>
            <w:tcW w:w="780" w:type="dxa"/>
          </w:tcPr>
          <w:p w:rsidR="00851F46" w:rsidRPr="00FB0533" w:rsidRDefault="00440EE6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8C6A5A" w:rsidRPr="00386131" w:rsidTr="008C6A5A">
        <w:tc>
          <w:tcPr>
            <w:tcW w:w="1419" w:type="dxa"/>
            <w:vMerge w:val="restart"/>
          </w:tcPr>
          <w:p w:rsidR="008C6A5A" w:rsidRPr="00386131" w:rsidRDefault="008C6A5A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1701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Базовый норматив затрат, руб. </w:t>
            </w:r>
          </w:p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  <w:lang w:val="en-US"/>
              </w:rPr>
              <w:t>NN</w:t>
            </w:r>
            <w:r w:rsidRPr="00386131">
              <w:rPr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91" w:type="dxa"/>
            <w:gridSpan w:val="8"/>
          </w:tcPr>
          <w:p w:rsidR="008C6A5A" w:rsidRPr="00386131" w:rsidRDefault="008C6A5A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851F46" w:rsidRPr="00386131" w:rsidTr="008C6A5A">
        <w:tc>
          <w:tcPr>
            <w:tcW w:w="141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386131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386131">
              <w:rPr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386131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proofErr w:type="spellStart"/>
            <w:r w:rsidRPr="00386131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992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386131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76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Оку</w:t>
            </w:r>
            <w:proofErr w:type="spellEnd"/>
          </w:p>
        </w:tc>
        <w:tc>
          <w:tcPr>
            <w:tcW w:w="85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Осни</w:t>
            </w:r>
            <w:proofErr w:type="spellEnd"/>
          </w:p>
        </w:tc>
        <w:tc>
          <w:tcPr>
            <w:tcW w:w="851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Осоцди</w:t>
            </w:r>
            <w:proofErr w:type="spellEnd"/>
          </w:p>
        </w:tc>
        <w:tc>
          <w:tcPr>
            <w:tcW w:w="678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Оус</w:t>
            </w:r>
            <w:proofErr w:type="spellEnd"/>
          </w:p>
        </w:tc>
        <w:tc>
          <w:tcPr>
            <w:tcW w:w="709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Оту</w:t>
            </w:r>
            <w:proofErr w:type="spellEnd"/>
          </w:p>
        </w:tc>
        <w:tc>
          <w:tcPr>
            <w:tcW w:w="855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r w:rsidRPr="00386131">
              <w:rPr>
                <w:rFonts w:ascii="Arial" w:hAnsi="Arial" w:cs="Arial"/>
                <w:color w:val="000000"/>
              </w:rPr>
              <w:t>NОот2</w:t>
            </w:r>
          </w:p>
        </w:tc>
        <w:tc>
          <w:tcPr>
            <w:tcW w:w="780" w:type="dxa"/>
            <w:vAlign w:val="center"/>
          </w:tcPr>
          <w:p w:rsidR="00851F46" w:rsidRPr="00386131" w:rsidRDefault="00851F46" w:rsidP="007031A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386131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386131">
              <w:rPr>
                <w:rFonts w:ascii="Arial" w:hAnsi="Arial" w:cs="Arial"/>
                <w:color w:val="000000"/>
              </w:rPr>
              <w:t>Опр</w:t>
            </w:r>
            <w:proofErr w:type="spellEnd"/>
          </w:p>
        </w:tc>
      </w:tr>
      <w:tr w:rsidR="00851F46" w:rsidRPr="0044287B" w:rsidTr="008C6A5A">
        <w:tc>
          <w:tcPr>
            <w:tcW w:w="141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9</w:t>
            </w:r>
          </w:p>
        </w:tc>
        <w:tc>
          <w:tcPr>
            <w:tcW w:w="876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12</w:t>
            </w:r>
          </w:p>
        </w:tc>
        <w:tc>
          <w:tcPr>
            <w:tcW w:w="678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14</w:t>
            </w:r>
          </w:p>
        </w:tc>
        <w:tc>
          <w:tcPr>
            <w:tcW w:w="855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15</w:t>
            </w:r>
          </w:p>
        </w:tc>
        <w:tc>
          <w:tcPr>
            <w:tcW w:w="780" w:type="dxa"/>
          </w:tcPr>
          <w:p w:rsidR="00851F46" w:rsidRPr="0044287B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16</w:t>
            </w:r>
          </w:p>
        </w:tc>
      </w:tr>
      <w:tr w:rsidR="00851F46" w:rsidRPr="00FB0533" w:rsidTr="008C6A5A">
        <w:tc>
          <w:tcPr>
            <w:tcW w:w="1419" w:type="dxa"/>
          </w:tcPr>
          <w:p w:rsidR="00851F46" w:rsidRPr="00FB0533" w:rsidRDefault="008C6A5A" w:rsidP="008C6A5A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920700О.99.0А322АА00001</w:t>
            </w:r>
          </w:p>
        </w:tc>
        <w:tc>
          <w:tcPr>
            <w:tcW w:w="1701" w:type="dxa"/>
          </w:tcPr>
          <w:p w:rsidR="00851F46" w:rsidRPr="00FB0533" w:rsidRDefault="00851F46" w:rsidP="007031A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1559" w:type="dxa"/>
          </w:tcPr>
          <w:p w:rsidR="00851F46" w:rsidRDefault="00851F4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в каникулярное время с круглосуточным пребыванием</w:t>
            </w:r>
          </w:p>
          <w:p w:rsidR="00367286" w:rsidRPr="00FB0533" w:rsidRDefault="00367286" w:rsidP="008C30CA">
            <w:pPr>
              <w:pStyle w:val="ConsPlusNormal"/>
              <w:ind w:left="-109" w:right="-108" w:firstLine="109"/>
              <w:jc w:val="center"/>
              <w:rPr>
                <w:sz w:val="20"/>
              </w:rPr>
            </w:pPr>
            <w:r>
              <w:rPr>
                <w:sz w:val="20"/>
              </w:rPr>
              <w:t>(человек)</w:t>
            </w:r>
          </w:p>
        </w:tc>
        <w:tc>
          <w:tcPr>
            <w:tcW w:w="992" w:type="dxa"/>
          </w:tcPr>
          <w:p w:rsidR="00851F46" w:rsidRPr="00FB0533" w:rsidRDefault="00851F46" w:rsidP="003C7A6A">
            <w:pPr>
              <w:pStyle w:val="ConsPlusNormal"/>
              <w:ind w:left="-108" w:right="-108" w:firstLine="0"/>
              <w:jc w:val="center"/>
              <w:rPr>
                <w:b/>
                <w:sz w:val="20"/>
              </w:rPr>
            </w:pPr>
            <w:r w:rsidRPr="00FB0533">
              <w:rPr>
                <w:b/>
                <w:sz w:val="20"/>
              </w:rPr>
              <w:t>1</w:t>
            </w:r>
            <w:r w:rsidR="008C6A5A">
              <w:rPr>
                <w:b/>
                <w:sz w:val="20"/>
              </w:rPr>
              <w:t>6</w:t>
            </w:r>
            <w:r w:rsidRPr="00FB0533">
              <w:rPr>
                <w:b/>
                <w:sz w:val="20"/>
              </w:rPr>
              <w:t>700,00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12359,60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6056,00</w:t>
            </w:r>
          </w:p>
        </w:tc>
        <w:tc>
          <w:tcPr>
            <w:tcW w:w="850" w:type="dxa"/>
          </w:tcPr>
          <w:p w:rsidR="00851F46" w:rsidRPr="00FB0533" w:rsidRDefault="008C6A5A" w:rsidP="00D42587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5088,70</w:t>
            </w:r>
          </w:p>
        </w:tc>
        <w:tc>
          <w:tcPr>
            <w:tcW w:w="851" w:type="dxa"/>
          </w:tcPr>
          <w:p w:rsidR="00851F46" w:rsidRPr="00FB0533" w:rsidRDefault="008C6A5A" w:rsidP="003C7A6A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1214,90</w:t>
            </w:r>
          </w:p>
        </w:tc>
        <w:tc>
          <w:tcPr>
            <w:tcW w:w="992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4340,40</w:t>
            </w:r>
          </w:p>
        </w:tc>
        <w:tc>
          <w:tcPr>
            <w:tcW w:w="876" w:type="dxa"/>
          </w:tcPr>
          <w:p w:rsidR="00851F46" w:rsidRPr="00FB0533" w:rsidRDefault="008C6A5A" w:rsidP="003C7A6A">
            <w:pPr>
              <w:pStyle w:val="ConsPlusNormal"/>
              <w:ind w:left="-109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1895,90</w:t>
            </w:r>
          </w:p>
        </w:tc>
        <w:tc>
          <w:tcPr>
            <w:tcW w:w="850" w:type="dxa"/>
          </w:tcPr>
          <w:p w:rsidR="00851F46" w:rsidRPr="00FB0533" w:rsidRDefault="008C6A5A" w:rsidP="003C7A6A">
            <w:pPr>
              <w:pStyle w:val="ConsPlusNormal"/>
              <w:ind w:left="-134" w:right="-82" w:firstLine="0"/>
              <w:jc w:val="center"/>
              <w:rPr>
                <w:sz w:val="20"/>
              </w:rPr>
            </w:pPr>
            <w:r>
              <w:rPr>
                <w:sz w:val="20"/>
              </w:rPr>
              <w:t>1040,10</w:t>
            </w:r>
          </w:p>
        </w:tc>
        <w:tc>
          <w:tcPr>
            <w:tcW w:w="851" w:type="dxa"/>
          </w:tcPr>
          <w:p w:rsidR="00851F46" w:rsidRPr="00FB0533" w:rsidRDefault="008C6A5A" w:rsidP="00BA70CF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244,30</w:t>
            </w:r>
          </w:p>
        </w:tc>
        <w:tc>
          <w:tcPr>
            <w:tcW w:w="678" w:type="dxa"/>
          </w:tcPr>
          <w:p w:rsidR="00851F46" w:rsidRPr="00FB0533" w:rsidRDefault="008C6A5A" w:rsidP="003C7A6A">
            <w:pPr>
              <w:pStyle w:val="ConsPlusNormal"/>
              <w:ind w:left="-134" w:right="-113" w:firstLine="0"/>
              <w:jc w:val="center"/>
              <w:rPr>
                <w:sz w:val="20"/>
              </w:rPr>
            </w:pPr>
            <w:r>
              <w:rPr>
                <w:sz w:val="20"/>
              </w:rPr>
              <w:t>53,10</w:t>
            </w:r>
          </w:p>
        </w:tc>
        <w:tc>
          <w:tcPr>
            <w:tcW w:w="709" w:type="dxa"/>
          </w:tcPr>
          <w:p w:rsidR="00851F46" w:rsidRPr="00FB0533" w:rsidRDefault="003C7A6A" w:rsidP="00BA70CF">
            <w:pPr>
              <w:pStyle w:val="ConsPlusNormal"/>
              <w:ind w:right="-112" w:hanging="10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1F46" w:rsidRPr="00FB0533" w:rsidRDefault="008C6A5A" w:rsidP="00D42587">
            <w:pPr>
              <w:pStyle w:val="ConsPlusNormal"/>
              <w:ind w:right="-113" w:hanging="104"/>
              <w:jc w:val="center"/>
              <w:rPr>
                <w:sz w:val="20"/>
              </w:rPr>
            </w:pPr>
            <w:r>
              <w:rPr>
                <w:sz w:val="20"/>
              </w:rPr>
              <w:t>825,00</w:t>
            </w:r>
          </w:p>
        </w:tc>
        <w:tc>
          <w:tcPr>
            <w:tcW w:w="780" w:type="dxa"/>
          </w:tcPr>
          <w:p w:rsidR="00851F46" w:rsidRPr="00FB0533" w:rsidRDefault="008C6A5A" w:rsidP="003C7A6A">
            <w:pPr>
              <w:pStyle w:val="ConsPlusNormal"/>
              <w:ind w:left="-108" w:right="-37" w:firstLine="0"/>
              <w:jc w:val="center"/>
              <w:rPr>
                <w:sz w:val="20"/>
              </w:rPr>
            </w:pPr>
            <w:r>
              <w:rPr>
                <w:sz w:val="20"/>
              </w:rPr>
              <w:t>282,00</w:t>
            </w:r>
          </w:p>
        </w:tc>
      </w:tr>
    </w:tbl>
    <w:p w:rsidR="008C30CA" w:rsidRPr="00386131" w:rsidRDefault="008C30CA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853051" w:rsidRDefault="0085305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Pr="00386131" w:rsidRDefault="004523D1" w:rsidP="008C30CA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             </w:t>
      </w:r>
      <w:r w:rsidR="00386131">
        <w:rPr>
          <w:rFonts w:ascii="Arial" w:hAnsi="Arial" w:cs="Arial"/>
          <w:sz w:val="22"/>
          <w:szCs w:val="22"/>
        </w:rPr>
        <w:t>Л.Н. Шершнева</w:t>
      </w:r>
      <w:r w:rsidR="008C30CA" w:rsidRPr="00386131">
        <w:rPr>
          <w:rFonts w:ascii="Arial" w:hAnsi="Arial" w:cs="Arial"/>
          <w:sz w:val="22"/>
          <w:szCs w:val="22"/>
        </w:rPr>
        <w:t xml:space="preserve"> </w:t>
      </w:r>
    </w:p>
    <w:tbl>
      <w:tblPr>
        <w:tblW w:w="4820" w:type="dxa"/>
        <w:tblInd w:w="10314" w:type="dxa"/>
        <w:tblLayout w:type="fixed"/>
        <w:tblLook w:val="0000" w:firstRow="0" w:lastRow="0" w:firstColumn="0" w:lastColumn="0" w:noHBand="0" w:noVBand="0"/>
      </w:tblPr>
      <w:tblGrid>
        <w:gridCol w:w="4678"/>
        <w:gridCol w:w="142"/>
      </w:tblGrid>
      <w:tr w:rsidR="005335A0" w:rsidRPr="00386131" w:rsidTr="0085305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53051" w:rsidRDefault="00853051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C6A5A" w:rsidRDefault="008C6A5A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8C6A5A" w:rsidRDefault="008C6A5A" w:rsidP="00367286">
            <w:pPr>
              <w:spacing w:after="240" w:line="240" w:lineRule="auto"/>
              <w:rPr>
                <w:rFonts w:ascii="Arial" w:eastAsia="Arial Unicode MS" w:hAnsi="Arial" w:cs="Arial"/>
              </w:rPr>
            </w:pPr>
          </w:p>
          <w:p w:rsidR="00064DF1" w:rsidRDefault="00064DF1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</w:p>
          <w:p w:rsidR="00064DF1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386131">
              <w:rPr>
                <w:rFonts w:ascii="Arial" w:eastAsia="Arial Unicode MS" w:hAnsi="Arial" w:cs="Arial"/>
              </w:rPr>
              <w:t xml:space="preserve"> администрации  </w:t>
            </w:r>
          </w:p>
          <w:p w:rsidR="005335A0" w:rsidRPr="00386131" w:rsidRDefault="005335A0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proofErr w:type="spellStart"/>
            <w:r w:rsidRPr="00386131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386131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</w:tc>
      </w:tr>
      <w:tr w:rsidR="005335A0" w:rsidRPr="00386131" w:rsidTr="00853051">
        <w:trPr>
          <w:gridAfter w:val="1"/>
          <w:wAfter w:w="142" w:type="dxa"/>
          <w:trHeight w:val="42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35A0" w:rsidRPr="00386131" w:rsidRDefault="00F4484E" w:rsidP="00D81350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386131">
              <w:rPr>
                <w:rFonts w:ascii="Arial" w:eastAsia="Arial Unicode MS" w:hAnsi="Arial" w:cs="Arial"/>
              </w:rPr>
              <w:lastRenderedPageBreak/>
              <w:t xml:space="preserve">от  </w:t>
            </w:r>
            <w:r w:rsidR="001739B7">
              <w:rPr>
                <w:rFonts w:ascii="Arial" w:eastAsia="Arial Unicode MS" w:hAnsi="Arial" w:cs="Arial"/>
              </w:rPr>
              <w:t xml:space="preserve"> </w:t>
            </w:r>
            <w:r w:rsidR="00D81350">
              <w:rPr>
                <w:rFonts w:ascii="Arial" w:eastAsia="Arial Unicode MS" w:hAnsi="Arial" w:cs="Arial"/>
              </w:rPr>
              <w:t>22.01.2019</w:t>
            </w:r>
            <w:r w:rsidR="001739B7">
              <w:rPr>
                <w:rFonts w:ascii="Arial" w:eastAsia="Arial Unicode MS" w:hAnsi="Arial" w:cs="Arial"/>
              </w:rPr>
              <w:t xml:space="preserve">  </w:t>
            </w:r>
            <w:r w:rsidRPr="00386131">
              <w:rPr>
                <w:rFonts w:ascii="Arial" w:eastAsia="Arial Unicode MS" w:hAnsi="Arial" w:cs="Arial"/>
              </w:rPr>
              <w:t xml:space="preserve">№ </w:t>
            </w:r>
            <w:r w:rsidR="00D81350">
              <w:rPr>
                <w:rFonts w:ascii="Arial" w:eastAsia="Arial Unicode MS" w:hAnsi="Arial" w:cs="Arial"/>
              </w:rPr>
              <w:t>59</w:t>
            </w:r>
          </w:p>
        </w:tc>
      </w:tr>
    </w:tbl>
    <w:p w:rsidR="00832C4C" w:rsidRPr="00386131" w:rsidRDefault="00832C4C" w:rsidP="005771B8">
      <w:pPr>
        <w:pStyle w:val="ConsPlusNormal"/>
        <w:jc w:val="center"/>
        <w:rPr>
          <w:szCs w:val="22"/>
        </w:rPr>
      </w:pPr>
    </w:p>
    <w:p w:rsidR="00B54CEA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szCs w:val="22"/>
        </w:rPr>
        <w:t>Корректирующие коэффициенты к базовым нормативам затрат</w:t>
      </w:r>
      <w:r w:rsidRPr="00386131">
        <w:rPr>
          <w:rFonts w:eastAsia="Calibri"/>
          <w:szCs w:val="22"/>
        </w:rPr>
        <w:t xml:space="preserve"> на оказание муниципальных услуг</w:t>
      </w:r>
    </w:p>
    <w:p w:rsidR="00832C4C" w:rsidRDefault="00832C4C" w:rsidP="005771B8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678"/>
        <w:gridCol w:w="2693"/>
        <w:gridCol w:w="2694"/>
      </w:tblGrid>
      <w:tr w:rsidR="00832C4C" w:rsidRPr="00386131" w:rsidTr="0044287B">
        <w:tc>
          <w:tcPr>
            <w:tcW w:w="2376" w:type="dxa"/>
            <w:vMerge w:val="restart"/>
          </w:tcPr>
          <w:p w:rsidR="00832C4C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410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4678" w:type="dxa"/>
            <w:vMerge w:val="restart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3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4" w:type="dxa"/>
          </w:tcPr>
          <w:p w:rsidR="00832C4C" w:rsidRPr="00386131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44287B">
        <w:tc>
          <w:tcPr>
            <w:tcW w:w="2376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4678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МБУ ДОЛ «Чайка»</w:t>
            </w:r>
          </w:p>
        </w:tc>
      </w:tr>
      <w:tr w:rsidR="00832C4C" w:rsidRPr="0044287B" w:rsidTr="0044287B">
        <w:tc>
          <w:tcPr>
            <w:tcW w:w="2376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410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4678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3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</w:tcPr>
          <w:p w:rsidR="00832C4C" w:rsidRPr="0044287B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</w:tr>
      <w:tr w:rsidR="00832C4C" w:rsidRPr="008C6A5A" w:rsidTr="0044287B">
        <w:tc>
          <w:tcPr>
            <w:tcW w:w="2376" w:type="dxa"/>
          </w:tcPr>
          <w:p w:rsidR="00832C4C" w:rsidRPr="008C6A5A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920700О.99.0А322АА00001</w:t>
            </w:r>
          </w:p>
        </w:tc>
        <w:tc>
          <w:tcPr>
            <w:tcW w:w="2410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Организация отдыха детей и молодежи</w:t>
            </w:r>
          </w:p>
        </w:tc>
        <w:tc>
          <w:tcPr>
            <w:tcW w:w="4678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в каникулярное время с круглосуточным пребыванием</w:t>
            </w:r>
            <w:r w:rsidR="001739B7">
              <w:rPr>
                <w:sz w:val="20"/>
              </w:rPr>
              <w:t xml:space="preserve"> (человек)</w:t>
            </w:r>
          </w:p>
        </w:tc>
        <w:tc>
          <w:tcPr>
            <w:tcW w:w="2693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694" w:type="dxa"/>
          </w:tcPr>
          <w:p w:rsidR="00832C4C" w:rsidRPr="008C6A5A" w:rsidRDefault="00832C4C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3717C1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  <w:r w:rsidRPr="00386131">
        <w:rPr>
          <w:rFonts w:eastAsia="Calibri"/>
          <w:szCs w:val="22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693"/>
        <w:gridCol w:w="1842"/>
        <w:gridCol w:w="1843"/>
        <w:gridCol w:w="1701"/>
        <w:gridCol w:w="1985"/>
      </w:tblGrid>
      <w:tr w:rsidR="00675144" w:rsidRPr="00386131" w:rsidTr="00832C4C">
        <w:tc>
          <w:tcPr>
            <w:tcW w:w="2235" w:type="dxa"/>
            <w:vMerge w:val="restart"/>
          </w:tcPr>
          <w:p w:rsidR="00675144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vMerge w:val="restart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2693" w:type="dxa"/>
            <w:vMerge w:val="restart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3685" w:type="dxa"/>
            <w:gridSpan w:val="2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3686" w:type="dxa"/>
            <w:gridSpan w:val="2"/>
          </w:tcPr>
          <w:p w:rsidR="00675144" w:rsidRPr="00386131" w:rsidRDefault="00675144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556F50" w:rsidRPr="00386131" w:rsidTr="00832C4C">
        <w:tc>
          <w:tcPr>
            <w:tcW w:w="2235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693" w:type="dxa"/>
            <w:vMerge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</w:p>
        </w:tc>
        <w:tc>
          <w:tcPr>
            <w:tcW w:w="1843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1701" w:type="dxa"/>
          </w:tcPr>
          <w:p w:rsidR="00556F50" w:rsidRPr="00386131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 xml:space="preserve">МБДОУ </w:t>
            </w:r>
            <w:proofErr w:type="spellStart"/>
            <w:r w:rsidRPr="00386131">
              <w:rPr>
                <w:rFonts w:eastAsia="Calibri"/>
                <w:szCs w:val="22"/>
              </w:rPr>
              <w:t>Светлоярский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д/с №7</w:t>
            </w:r>
          </w:p>
        </w:tc>
        <w:tc>
          <w:tcPr>
            <w:tcW w:w="1985" w:type="dxa"/>
          </w:tcPr>
          <w:p w:rsidR="00556F50" w:rsidRPr="00386131" w:rsidRDefault="00556F50" w:rsidP="00C33585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</w:tr>
      <w:tr w:rsidR="00556F50" w:rsidRPr="0044287B" w:rsidTr="00832C4C">
        <w:tc>
          <w:tcPr>
            <w:tcW w:w="2235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2693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556F50" w:rsidRPr="0044287B" w:rsidRDefault="00556F5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1843" w:type="dxa"/>
          </w:tcPr>
          <w:p w:rsidR="00556F50" w:rsidRPr="0044287B" w:rsidRDefault="00473DE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701" w:type="dxa"/>
          </w:tcPr>
          <w:p w:rsidR="00556F50" w:rsidRPr="0044287B" w:rsidRDefault="00473DE0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1985" w:type="dxa"/>
          </w:tcPr>
          <w:p w:rsidR="00556F50" w:rsidRPr="0044287B" w:rsidRDefault="00473DE0" w:rsidP="00675144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C6A5A" w:rsidRPr="008C6A5A" w:rsidTr="00832C4C">
        <w:tc>
          <w:tcPr>
            <w:tcW w:w="2235" w:type="dxa"/>
          </w:tcPr>
          <w:p w:rsidR="008C6A5A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.99.0.БВ24ДМ62000</w:t>
            </w:r>
          </w:p>
        </w:tc>
        <w:tc>
          <w:tcPr>
            <w:tcW w:w="2551" w:type="dxa"/>
            <w:vMerge w:val="restart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:rsidR="008C6A5A" w:rsidRPr="008C6A5A" w:rsidRDefault="008C6A5A" w:rsidP="005335A0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1 года до 3 лет) (человек)</w:t>
            </w:r>
          </w:p>
        </w:tc>
        <w:tc>
          <w:tcPr>
            <w:tcW w:w="1842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84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985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  <w:tr w:rsidR="008C6A5A" w:rsidRPr="008C6A5A" w:rsidTr="00832C4C">
        <w:tc>
          <w:tcPr>
            <w:tcW w:w="2235" w:type="dxa"/>
          </w:tcPr>
          <w:p w:rsidR="008C6A5A" w:rsidRPr="00FB0533" w:rsidRDefault="008C6A5A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FB0533">
              <w:rPr>
                <w:sz w:val="20"/>
              </w:rPr>
              <w:t>801011</w:t>
            </w:r>
            <w:r>
              <w:rPr>
                <w:sz w:val="20"/>
              </w:rPr>
              <w:t>О</w:t>
            </w:r>
            <w:r w:rsidRPr="00FB0533">
              <w:rPr>
                <w:sz w:val="20"/>
              </w:rPr>
              <w:t>.99.0.БВ24ДН82000</w:t>
            </w:r>
          </w:p>
        </w:tc>
        <w:tc>
          <w:tcPr>
            <w:tcW w:w="2551" w:type="dxa"/>
            <w:vMerge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8C6A5A">
              <w:rPr>
                <w:sz w:val="20"/>
              </w:rPr>
              <w:t>очная форма (от 3 лет до 8 лет) (человек)</w:t>
            </w:r>
          </w:p>
        </w:tc>
        <w:tc>
          <w:tcPr>
            <w:tcW w:w="1842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843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  <w:tc>
          <w:tcPr>
            <w:tcW w:w="1985" w:type="dxa"/>
          </w:tcPr>
          <w:p w:rsidR="008C6A5A" w:rsidRPr="008C6A5A" w:rsidRDefault="008C6A5A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8C6A5A">
              <w:rPr>
                <w:rFonts w:eastAsia="Calibri"/>
                <w:sz w:val="20"/>
              </w:rPr>
              <w:t>1</w:t>
            </w:r>
          </w:p>
        </w:tc>
      </w:tr>
    </w:tbl>
    <w:p w:rsidR="003717C1" w:rsidRDefault="003717C1" w:rsidP="003717C1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1950"/>
        <w:gridCol w:w="425"/>
        <w:gridCol w:w="2126"/>
        <w:gridCol w:w="1701"/>
        <w:gridCol w:w="1560"/>
        <w:gridCol w:w="1701"/>
        <w:gridCol w:w="993"/>
        <w:gridCol w:w="1701"/>
        <w:gridCol w:w="2694"/>
      </w:tblGrid>
      <w:tr w:rsidR="0044287B" w:rsidRPr="00386131" w:rsidTr="0044287B">
        <w:tc>
          <w:tcPr>
            <w:tcW w:w="2375" w:type="dxa"/>
            <w:gridSpan w:val="2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5387" w:type="dxa"/>
            <w:gridSpan w:val="3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2694" w:type="dxa"/>
            <w:gridSpan w:val="2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2694" w:type="dxa"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44287B" w:rsidRPr="00386131" w:rsidTr="0044287B">
        <w:tc>
          <w:tcPr>
            <w:tcW w:w="2375" w:type="dxa"/>
            <w:gridSpan w:val="2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7" w:type="dxa"/>
            <w:gridSpan w:val="3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44287B" w:rsidRPr="00386131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5388" w:type="dxa"/>
            <w:gridSpan w:val="3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44287B">
              <w:rPr>
                <w:rFonts w:eastAsia="Calibri"/>
                <w:szCs w:val="22"/>
              </w:rPr>
              <w:t>МАОУ ДО «</w:t>
            </w:r>
            <w:proofErr w:type="spellStart"/>
            <w:r w:rsidRPr="0044287B">
              <w:rPr>
                <w:rFonts w:eastAsia="Calibri"/>
                <w:szCs w:val="22"/>
              </w:rPr>
              <w:t>Светлоярская</w:t>
            </w:r>
            <w:proofErr w:type="spellEnd"/>
            <w:r w:rsidRPr="0044287B">
              <w:rPr>
                <w:rFonts w:eastAsia="Calibri"/>
                <w:szCs w:val="22"/>
              </w:rPr>
              <w:t xml:space="preserve"> ДЮСШ»</w:t>
            </w:r>
          </w:p>
        </w:tc>
      </w:tr>
      <w:tr w:rsidR="0044287B" w:rsidRPr="0044287B" w:rsidTr="0044287B">
        <w:tc>
          <w:tcPr>
            <w:tcW w:w="2375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44287B" w:rsidRPr="0044287B" w:rsidTr="0044287B">
        <w:trPr>
          <w:trHeight w:val="516"/>
        </w:trPr>
        <w:tc>
          <w:tcPr>
            <w:tcW w:w="2375" w:type="dxa"/>
            <w:gridSpan w:val="2"/>
          </w:tcPr>
          <w:p w:rsidR="0044287B" w:rsidRPr="0044287B" w:rsidRDefault="001739B7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804200О.99.0.ББ54АО68000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left="-108" w:right="-107"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</w:t>
            </w:r>
          </w:p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(человеко-час)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</w:tr>
      <w:tr w:rsidR="0044287B" w:rsidRPr="0044287B" w:rsidTr="0044287B">
        <w:tc>
          <w:tcPr>
            <w:tcW w:w="2375" w:type="dxa"/>
            <w:gridSpan w:val="2"/>
          </w:tcPr>
          <w:p w:rsidR="0044287B" w:rsidRPr="0044287B" w:rsidRDefault="001739B7" w:rsidP="001739B7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801012О.99.0.ББ52АЕ52000</w:t>
            </w:r>
          </w:p>
        </w:tc>
        <w:tc>
          <w:tcPr>
            <w:tcW w:w="5387" w:type="dxa"/>
            <w:gridSpan w:val="3"/>
          </w:tcPr>
          <w:p w:rsidR="0044287B" w:rsidRPr="0044287B" w:rsidRDefault="0044287B" w:rsidP="0044287B">
            <w:pPr>
              <w:pStyle w:val="ConsPlusNormal"/>
              <w:ind w:left="-108" w:right="-107" w:firstLine="108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701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очная форма (человеко-час)</w:t>
            </w:r>
          </w:p>
        </w:tc>
        <w:tc>
          <w:tcPr>
            <w:tcW w:w="2694" w:type="dxa"/>
            <w:gridSpan w:val="2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44287B" w:rsidRDefault="0044287B" w:rsidP="0044287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1</w:t>
            </w:r>
          </w:p>
        </w:tc>
      </w:tr>
      <w:tr w:rsidR="003717C1" w:rsidRPr="00386131" w:rsidTr="0044287B">
        <w:tc>
          <w:tcPr>
            <w:tcW w:w="1950" w:type="dxa"/>
            <w:vMerge w:val="restart"/>
          </w:tcPr>
          <w:p w:rsidR="003717C1" w:rsidRPr="00386131" w:rsidRDefault="0044287B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общероссийскому базовому перечню</w:t>
            </w:r>
          </w:p>
        </w:tc>
        <w:tc>
          <w:tcPr>
            <w:tcW w:w="2551" w:type="dxa"/>
            <w:gridSpan w:val="2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4254" w:type="dxa"/>
            <w:gridSpan w:val="3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395" w:type="dxa"/>
            <w:gridSpan w:val="2"/>
          </w:tcPr>
          <w:p w:rsidR="003717C1" w:rsidRPr="00386131" w:rsidRDefault="003717C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szCs w:val="22"/>
              </w:rPr>
              <w:t>Отраслевой корректирующий коэффициент</w:t>
            </w:r>
          </w:p>
        </w:tc>
      </w:tr>
      <w:tr w:rsidR="00853051" w:rsidRPr="00386131" w:rsidTr="0044287B">
        <w:tc>
          <w:tcPr>
            <w:tcW w:w="1950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560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  <w:gridSpan w:val="2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  <w:tc>
          <w:tcPr>
            <w:tcW w:w="1701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«Ивановская СШ»</w:t>
            </w:r>
          </w:p>
        </w:tc>
        <w:tc>
          <w:tcPr>
            <w:tcW w:w="2694" w:type="dxa"/>
          </w:tcPr>
          <w:p w:rsidR="00853051" w:rsidRPr="00386131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Cs w:val="22"/>
              </w:rPr>
            </w:pPr>
            <w:r w:rsidRPr="00386131">
              <w:rPr>
                <w:rFonts w:eastAsia="Calibri"/>
                <w:szCs w:val="22"/>
              </w:rPr>
              <w:t>МАОУ «</w:t>
            </w:r>
            <w:proofErr w:type="spellStart"/>
            <w:r w:rsidRPr="00386131">
              <w:rPr>
                <w:rFonts w:eastAsia="Calibri"/>
                <w:szCs w:val="22"/>
              </w:rPr>
              <w:t>Привольненская</w:t>
            </w:r>
            <w:proofErr w:type="spellEnd"/>
            <w:r w:rsidRPr="00386131">
              <w:rPr>
                <w:rFonts w:eastAsia="Calibri"/>
                <w:szCs w:val="22"/>
              </w:rPr>
              <w:t xml:space="preserve"> СШ имени М.С. Шумилова»</w:t>
            </w:r>
          </w:p>
        </w:tc>
      </w:tr>
      <w:tr w:rsidR="00853051" w:rsidRPr="0044287B" w:rsidTr="0044287B">
        <w:tc>
          <w:tcPr>
            <w:tcW w:w="195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1</w:t>
            </w:r>
          </w:p>
        </w:tc>
        <w:tc>
          <w:tcPr>
            <w:tcW w:w="2551" w:type="dxa"/>
            <w:gridSpan w:val="2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44287B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4</w:t>
            </w:r>
          </w:p>
        </w:tc>
        <w:tc>
          <w:tcPr>
            <w:tcW w:w="2694" w:type="dxa"/>
            <w:gridSpan w:val="2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5</w:t>
            </w:r>
          </w:p>
        </w:tc>
        <w:tc>
          <w:tcPr>
            <w:tcW w:w="1701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6</w:t>
            </w:r>
          </w:p>
        </w:tc>
        <w:tc>
          <w:tcPr>
            <w:tcW w:w="2694" w:type="dxa"/>
          </w:tcPr>
          <w:p w:rsidR="00853051" w:rsidRPr="0044287B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44287B">
              <w:rPr>
                <w:rFonts w:eastAsia="Calibri"/>
                <w:sz w:val="20"/>
              </w:rPr>
              <w:t>7</w:t>
            </w:r>
          </w:p>
        </w:tc>
      </w:tr>
      <w:tr w:rsidR="00853051" w:rsidRPr="0015104A" w:rsidTr="0044287B">
        <w:tc>
          <w:tcPr>
            <w:tcW w:w="1950" w:type="dxa"/>
          </w:tcPr>
          <w:p w:rsidR="00853051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801012О.99.0.БА81АЭ92001</w:t>
            </w:r>
          </w:p>
        </w:tc>
        <w:tc>
          <w:tcPr>
            <w:tcW w:w="2551" w:type="dxa"/>
            <w:gridSpan w:val="2"/>
          </w:tcPr>
          <w:p w:rsidR="00832C4C" w:rsidRPr="0015104A" w:rsidRDefault="00853051" w:rsidP="00832C4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853051" w:rsidRPr="0015104A" w:rsidRDefault="00853051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  <w:tr w:rsidR="0044287B" w:rsidRPr="0015104A" w:rsidTr="0044287B">
        <w:tc>
          <w:tcPr>
            <w:tcW w:w="1950" w:type="dxa"/>
          </w:tcPr>
          <w:p w:rsidR="0044287B" w:rsidRPr="0015104A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802111О.99.0.БА96АЮ58001</w:t>
            </w:r>
          </w:p>
        </w:tc>
        <w:tc>
          <w:tcPr>
            <w:tcW w:w="2551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 (человек)</w:t>
            </w:r>
          </w:p>
        </w:tc>
        <w:tc>
          <w:tcPr>
            <w:tcW w:w="1560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  <w:tr w:rsidR="0044287B" w:rsidRPr="0015104A" w:rsidTr="0044287B">
        <w:tc>
          <w:tcPr>
            <w:tcW w:w="1950" w:type="dxa"/>
          </w:tcPr>
          <w:p w:rsidR="0044287B" w:rsidRPr="0015104A" w:rsidRDefault="0044287B" w:rsidP="0044287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802112О.99.0.ББ11АЮ58001</w:t>
            </w:r>
          </w:p>
        </w:tc>
        <w:tc>
          <w:tcPr>
            <w:tcW w:w="2551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очная форма</w:t>
            </w:r>
          </w:p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(человек)</w:t>
            </w:r>
          </w:p>
        </w:tc>
        <w:tc>
          <w:tcPr>
            <w:tcW w:w="1560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1701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  <w:tc>
          <w:tcPr>
            <w:tcW w:w="2694" w:type="dxa"/>
          </w:tcPr>
          <w:p w:rsidR="0044287B" w:rsidRPr="0015104A" w:rsidRDefault="0044287B" w:rsidP="00D4380B">
            <w:pPr>
              <w:pStyle w:val="ConsPlusNormal"/>
              <w:ind w:firstLine="0"/>
              <w:jc w:val="center"/>
              <w:rPr>
                <w:rFonts w:eastAsia="Calibri"/>
                <w:sz w:val="20"/>
              </w:rPr>
            </w:pPr>
            <w:r w:rsidRPr="0015104A">
              <w:rPr>
                <w:rFonts w:eastAsia="Calibri"/>
                <w:sz w:val="20"/>
              </w:rPr>
              <w:t>1</w:t>
            </w:r>
          </w:p>
        </w:tc>
      </w:tr>
    </w:tbl>
    <w:p w:rsidR="005771B8" w:rsidRPr="00386131" w:rsidRDefault="005771B8" w:rsidP="005771B8">
      <w:pPr>
        <w:pStyle w:val="ConsPlusNormal"/>
        <w:jc w:val="center"/>
        <w:rPr>
          <w:rFonts w:eastAsia="Calibri"/>
          <w:szCs w:val="22"/>
        </w:rPr>
      </w:pPr>
    </w:p>
    <w:p w:rsidR="00473DE0" w:rsidRPr="00386131" w:rsidRDefault="00473DE0" w:rsidP="005771B8">
      <w:pPr>
        <w:pStyle w:val="ConsPlusNormal"/>
        <w:jc w:val="center"/>
        <w:rPr>
          <w:rFonts w:eastAsia="Calibri"/>
          <w:szCs w:val="22"/>
        </w:rPr>
      </w:pPr>
    </w:p>
    <w:p w:rsidR="00832C4C" w:rsidRDefault="00832C4C" w:rsidP="00A4737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523D1" w:rsidRDefault="00A4737C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 w:rsidR="00832C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 w:rsidR="00832C4C">
        <w:rPr>
          <w:rFonts w:ascii="Arial" w:hAnsi="Arial" w:cs="Arial"/>
          <w:sz w:val="22"/>
          <w:szCs w:val="22"/>
        </w:rPr>
        <w:t>Л.Н. Шершнева</w:t>
      </w:r>
      <w:r w:rsidR="0044287B">
        <w:rPr>
          <w:rFonts w:ascii="Arial" w:hAnsi="Arial" w:cs="Arial"/>
          <w:sz w:val="22"/>
          <w:szCs w:val="22"/>
        </w:rPr>
        <w:t xml:space="preserve"> </w:t>
      </w: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15104A" w:rsidRDefault="0015104A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p w:rsidR="0044287B" w:rsidRDefault="0044287B" w:rsidP="00832C4C">
      <w:pPr>
        <w:pStyle w:val="FORMATTEXT"/>
        <w:jc w:val="both"/>
        <w:rPr>
          <w:rFonts w:ascii="Arial" w:hAnsi="Arial" w:cs="Arial"/>
          <w:sz w:val="22"/>
          <w:szCs w:val="22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6095"/>
        <w:gridCol w:w="4678"/>
        <w:gridCol w:w="141"/>
      </w:tblGrid>
      <w:tr w:rsidR="0044287B" w:rsidRPr="002B199D" w:rsidTr="0044287B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9A48FC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УТВЕРЖДЕН</w:t>
            </w:r>
            <w:r w:rsidR="00CC0681">
              <w:rPr>
                <w:rFonts w:ascii="Arial" w:eastAsia="Arial Unicode MS" w:hAnsi="Arial" w:cs="Arial"/>
              </w:rPr>
              <w:t>Ы</w:t>
            </w:r>
          </w:p>
          <w:p w:rsidR="0044287B" w:rsidRPr="002B199D" w:rsidRDefault="0044287B" w:rsidP="00064DF1">
            <w:pPr>
              <w:spacing w:after="0" w:line="240" w:lineRule="auto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>постановлени</w:t>
            </w:r>
            <w:r w:rsidR="00064DF1">
              <w:rPr>
                <w:rFonts w:ascii="Arial" w:eastAsia="Arial Unicode MS" w:hAnsi="Arial" w:cs="Arial"/>
              </w:rPr>
              <w:t>ем</w:t>
            </w:r>
            <w:r w:rsidRPr="002B199D">
              <w:rPr>
                <w:rFonts w:ascii="Arial" w:eastAsia="Arial Unicode MS" w:hAnsi="Arial" w:cs="Arial"/>
              </w:rPr>
              <w:t xml:space="preserve"> администрации                                                                      </w:t>
            </w:r>
            <w:proofErr w:type="spellStart"/>
            <w:r w:rsidRPr="002B199D">
              <w:rPr>
                <w:rFonts w:ascii="Arial" w:eastAsia="Arial Unicode MS" w:hAnsi="Arial" w:cs="Arial"/>
              </w:rPr>
              <w:t>Светлоярского</w:t>
            </w:r>
            <w:proofErr w:type="spellEnd"/>
            <w:r w:rsidRPr="002B199D">
              <w:rPr>
                <w:rFonts w:ascii="Arial" w:eastAsia="Arial Unicode MS" w:hAnsi="Arial" w:cs="Arial"/>
              </w:rPr>
              <w:t xml:space="preserve"> муниципального района</w:t>
            </w:r>
          </w:p>
        </w:tc>
      </w:tr>
      <w:tr w:rsidR="0044287B" w:rsidRPr="002B199D" w:rsidTr="0044287B">
        <w:trPr>
          <w:gridAfter w:val="1"/>
          <w:wAfter w:w="141" w:type="dxa"/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jc w:val="right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44287B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87B" w:rsidRPr="002B199D" w:rsidRDefault="0044287B" w:rsidP="00D81350">
            <w:pPr>
              <w:spacing w:after="0" w:line="240" w:lineRule="auto"/>
              <w:ind w:right="34"/>
              <w:rPr>
                <w:rFonts w:ascii="Arial" w:eastAsia="Arial Unicode MS" w:hAnsi="Arial" w:cs="Arial"/>
              </w:rPr>
            </w:pPr>
            <w:r w:rsidRPr="002B199D">
              <w:rPr>
                <w:rFonts w:ascii="Arial" w:eastAsia="Arial Unicode MS" w:hAnsi="Arial" w:cs="Arial"/>
              </w:rPr>
              <w:t xml:space="preserve">от </w:t>
            </w:r>
            <w:r w:rsidR="00D81350">
              <w:rPr>
                <w:rFonts w:ascii="Arial" w:eastAsia="Arial Unicode MS" w:hAnsi="Arial" w:cs="Arial"/>
              </w:rPr>
              <w:t>22.01.2019</w:t>
            </w:r>
            <w:r w:rsidR="001739B7">
              <w:rPr>
                <w:rFonts w:ascii="Arial" w:eastAsia="Arial Unicode MS" w:hAnsi="Arial" w:cs="Arial"/>
              </w:rPr>
              <w:t xml:space="preserve">                № </w:t>
            </w:r>
            <w:r w:rsidR="00D81350">
              <w:rPr>
                <w:rFonts w:ascii="Arial" w:eastAsia="Arial Unicode MS" w:hAnsi="Arial" w:cs="Arial"/>
              </w:rPr>
              <w:t>59</w:t>
            </w:r>
          </w:p>
        </w:tc>
      </w:tr>
    </w:tbl>
    <w:p w:rsidR="0044287B" w:rsidRPr="002B199D" w:rsidRDefault="0044287B" w:rsidP="0044287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04A" w:rsidRDefault="0015104A" w:rsidP="0044287B">
      <w:pPr>
        <w:pStyle w:val="ConsPlusNormal"/>
        <w:jc w:val="center"/>
        <w:rPr>
          <w:szCs w:val="22"/>
        </w:rPr>
      </w:pPr>
    </w:p>
    <w:p w:rsidR="00064DF1" w:rsidRDefault="00064DF1" w:rsidP="0044287B">
      <w:pPr>
        <w:pStyle w:val="ConsPlusNormal"/>
        <w:jc w:val="center"/>
        <w:rPr>
          <w:szCs w:val="22"/>
        </w:rPr>
      </w:pPr>
    </w:p>
    <w:p w:rsidR="0044287B" w:rsidRDefault="002B199D" w:rsidP="0044287B">
      <w:pPr>
        <w:pStyle w:val="ConsPlusNormal"/>
        <w:jc w:val="center"/>
        <w:rPr>
          <w:rFonts w:eastAsia="Calibri"/>
          <w:szCs w:val="22"/>
        </w:rPr>
      </w:pPr>
      <w:r w:rsidRPr="002B199D">
        <w:rPr>
          <w:szCs w:val="22"/>
        </w:rPr>
        <w:t xml:space="preserve">Базовые нормативы затрат </w:t>
      </w:r>
      <w:r w:rsidRPr="002B199D">
        <w:rPr>
          <w:rFonts w:eastAsia="Calibri"/>
          <w:szCs w:val="22"/>
        </w:rPr>
        <w:t xml:space="preserve">на выполнение муниципальных работ муниципальными бюджетными (автономными) учреждениями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 за счет средств бюджета 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муниципального района (</w:t>
      </w:r>
      <w:proofErr w:type="spellStart"/>
      <w:r w:rsidRPr="002B199D">
        <w:rPr>
          <w:rFonts w:eastAsia="Calibri"/>
          <w:szCs w:val="22"/>
        </w:rPr>
        <w:t>Светлоярского</w:t>
      </w:r>
      <w:proofErr w:type="spellEnd"/>
      <w:r w:rsidRPr="002B199D">
        <w:rPr>
          <w:rFonts w:eastAsia="Calibri"/>
          <w:szCs w:val="22"/>
        </w:rPr>
        <w:t xml:space="preserve"> городского поселения) на 2018 год</w:t>
      </w:r>
    </w:p>
    <w:p w:rsidR="002B199D" w:rsidRPr="002B199D" w:rsidRDefault="002B199D" w:rsidP="0044287B">
      <w:pPr>
        <w:pStyle w:val="ConsPlusNormal"/>
        <w:jc w:val="center"/>
        <w:rPr>
          <w:rFonts w:eastAsia="Calibri"/>
          <w:szCs w:val="2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851"/>
        <w:gridCol w:w="992"/>
        <w:gridCol w:w="993"/>
        <w:gridCol w:w="1134"/>
        <w:gridCol w:w="709"/>
        <w:gridCol w:w="849"/>
        <w:gridCol w:w="1134"/>
        <w:gridCol w:w="851"/>
        <w:gridCol w:w="850"/>
        <w:gridCol w:w="851"/>
        <w:gridCol w:w="846"/>
        <w:gridCol w:w="709"/>
        <w:gridCol w:w="854"/>
        <w:gridCol w:w="851"/>
      </w:tblGrid>
      <w:tr w:rsidR="0044287B" w:rsidRPr="002B199D" w:rsidTr="0053327C">
        <w:tc>
          <w:tcPr>
            <w:tcW w:w="1419" w:type="dxa"/>
            <w:vMerge w:val="restart"/>
          </w:tcPr>
          <w:p w:rsidR="0044287B" w:rsidRPr="002B199D" w:rsidRDefault="002B199D" w:rsidP="002B199D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44287B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  <w:p w:rsidR="005F5C89" w:rsidRPr="002B199D" w:rsidRDefault="005F5C89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3685" w:type="dxa"/>
            <w:gridSpan w:val="4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53327C">
        <w:tc>
          <w:tcPr>
            <w:tcW w:w="1419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85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53327C">
        <w:tc>
          <w:tcPr>
            <w:tcW w:w="141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5F5C89" w:rsidRPr="0015104A" w:rsidTr="0021497C">
        <w:trPr>
          <w:trHeight w:val="1623"/>
        </w:trPr>
        <w:tc>
          <w:tcPr>
            <w:tcW w:w="1419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17.021.1.001.000.000.01.00.5.1.00</w:t>
            </w:r>
          </w:p>
        </w:tc>
        <w:tc>
          <w:tcPr>
            <w:tcW w:w="1842" w:type="dxa"/>
          </w:tcPr>
          <w:p w:rsidR="005F5C89" w:rsidRDefault="005F5C89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Проведение занятий физкультурно-спортивной направленности по месту проживания граждан</w:t>
            </w:r>
          </w:p>
          <w:p w:rsidR="005F5C89" w:rsidRPr="0015104A" w:rsidRDefault="005F5C89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15104A" w:rsidRDefault="005F5C89" w:rsidP="0021497C">
            <w:pPr>
              <w:pStyle w:val="ConsPlusNormal"/>
              <w:ind w:right="-108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655 800,00</w:t>
            </w:r>
          </w:p>
        </w:tc>
        <w:tc>
          <w:tcPr>
            <w:tcW w:w="993" w:type="dxa"/>
          </w:tcPr>
          <w:p w:rsidR="005F5C89" w:rsidRPr="0015104A" w:rsidRDefault="005F5C89" w:rsidP="003C7A6A">
            <w:pPr>
              <w:pStyle w:val="ConsPlusNormal"/>
              <w:ind w:left="-108" w:right="-108" w:firstLine="1"/>
              <w:jc w:val="center"/>
              <w:rPr>
                <w:sz w:val="20"/>
              </w:rPr>
            </w:pPr>
            <w:r>
              <w:rPr>
                <w:sz w:val="20"/>
              </w:rPr>
              <w:t>655 800,00</w:t>
            </w:r>
          </w:p>
        </w:tc>
        <w:tc>
          <w:tcPr>
            <w:tcW w:w="1134" w:type="dxa"/>
          </w:tcPr>
          <w:p w:rsidR="005F5C89" w:rsidRPr="0015104A" w:rsidRDefault="005F5C89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655 800,00</w:t>
            </w:r>
          </w:p>
        </w:tc>
        <w:tc>
          <w:tcPr>
            <w:tcW w:w="709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5C89" w:rsidRPr="0015104A" w:rsidTr="0021497C">
        <w:tc>
          <w:tcPr>
            <w:tcW w:w="1419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17.002.1.006.000.000.01.00.3.1.00</w:t>
            </w:r>
          </w:p>
        </w:tc>
        <w:tc>
          <w:tcPr>
            <w:tcW w:w="1842" w:type="dxa"/>
          </w:tcPr>
          <w:p w:rsidR="005F5C89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По мере необходимости</w:t>
            </w:r>
          </w:p>
        </w:tc>
        <w:tc>
          <w:tcPr>
            <w:tcW w:w="992" w:type="dxa"/>
          </w:tcPr>
          <w:p w:rsidR="005F5C89" w:rsidRPr="0015104A" w:rsidRDefault="005F5C89" w:rsidP="0021497C">
            <w:pPr>
              <w:pStyle w:val="ConsPlusNormal"/>
              <w:ind w:right="-108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700 0</w:t>
            </w:r>
            <w:r w:rsidRPr="0015104A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993" w:type="dxa"/>
          </w:tcPr>
          <w:p w:rsidR="005F5C89" w:rsidRPr="0015104A" w:rsidRDefault="005F5C89" w:rsidP="0021497C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700 000,00</w:t>
            </w:r>
          </w:p>
        </w:tc>
        <w:tc>
          <w:tcPr>
            <w:tcW w:w="1134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:rsidR="005F5C89" w:rsidRPr="0015104A" w:rsidRDefault="005F5C89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700 0</w:t>
            </w:r>
            <w:r w:rsidRPr="0015104A">
              <w:rPr>
                <w:sz w:val="20"/>
              </w:rPr>
              <w:t>00</w:t>
            </w:r>
            <w:r>
              <w:rPr>
                <w:sz w:val="20"/>
              </w:rPr>
              <w:t>,00</w:t>
            </w:r>
          </w:p>
        </w:tc>
        <w:tc>
          <w:tcPr>
            <w:tcW w:w="1134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5F5C89" w:rsidRPr="0015104A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F5C89" w:rsidRPr="002B199D" w:rsidTr="0021497C">
        <w:tc>
          <w:tcPr>
            <w:tcW w:w="1419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5" w:type="dxa"/>
            <w:gridSpan w:val="4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5F5C89" w:rsidRPr="002B199D" w:rsidTr="0021497C">
        <w:tc>
          <w:tcPr>
            <w:tcW w:w="1419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709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854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5F5C89" w:rsidRPr="002B199D" w:rsidRDefault="005F5C89" w:rsidP="0021497C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5F5C89" w:rsidRPr="002B199D" w:rsidTr="0021497C">
        <w:tc>
          <w:tcPr>
            <w:tcW w:w="1419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5F5C89" w:rsidRPr="002B199D" w:rsidRDefault="005F5C89" w:rsidP="0021497C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214615" w:rsidRPr="0015104A" w:rsidTr="005F5C89">
        <w:trPr>
          <w:trHeight w:val="3610"/>
        </w:trPr>
        <w:tc>
          <w:tcPr>
            <w:tcW w:w="1419" w:type="dxa"/>
          </w:tcPr>
          <w:p w:rsidR="00214615" w:rsidRPr="0015104A" w:rsidRDefault="00214615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16.001.1.001.002.000.01.00.7.1.00</w:t>
            </w:r>
          </w:p>
        </w:tc>
        <w:tc>
          <w:tcPr>
            <w:tcW w:w="1842" w:type="dxa"/>
          </w:tcPr>
          <w:p w:rsidR="0053327C" w:rsidRPr="0015104A" w:rsidRDefault="00214615" w:rsidP="0015104A">
            <w:pPr>
              <w:pStyle w:val="ConsPlusNormal"/>
              <w:tabs>
                <w:tab w:val="left" w:pos="1593"/>
              </w:tabs>
              <w:ind w:lef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функций заказчика застройщика за производством строительства, реконструкции, технического перевооружения, капитального и текущего ремонта объектов, являющихся муниципальной собственностью</w:t>
            </w:r>
          </w:p>
        </w:tc>
        <w:tc>
          <w:tcPr>
            <w:tcW w:w="851" w:type="dxa"/>
          </w:tcPr>
          <w:p w:rsidR="00214615" w:rsidRPr="0015104A" w:rsidRDefault="001739B7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2B3DAC">
              <w:rPr>
                <w:sz w:val="20"/>
              </w:rPr>
              <w:t>остоянно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14615" w:rsidRPr="0015104A" w:rsidRDefault="002B3DAC" w:rsidP="00367286">
            <w:pPr>
              <w:pStyle w:val="ConsPlusNormal"/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414</w:t>
            </w:r>
            <w:r w:rsidR="00EF6E8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100,00</w:t>
            </w:r>
          </w:p>
        </w:tc>
        <w:tc>
          <w:tcPr>
            <w:tcW w:w="993" w:type="dxa"/>
          </w:tcPr>
          <w:p w:rsidR="00214615" w:rsidRPr="0015104A" w:rsidRDefault="00EF6E88" w:rsidP="00EF6E88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1 426 410,33</w:t>
            </w:r>
          </w:p>
        </w:tc>
        <w:tc>
          <w:tcPr>
            <w:tcW w:w="1134" w:type="dxa"/>
          </w:tcPr>
          <w:p w:rsidR="00214615" w:rsidRPr="0015104A" w:rsidRDefault="002B3DAC" w:rsidP="00367286">
            <w:pPr>
              <w:pStyle w:val="ConsPlusNormal"/>
              <w:ind w:hanging="108"/>
              <w:jc w:val="center"/>
              <w:rPr>
                <w:sz w:val="20"/>
              </w:rPr>
            </w:pPr>
            <w:r>
              <w:rPr>
                <w:sz w:val="20"/>
              </w:rPr>
              <w:t>1426410,33</w:t>
            </w:r>
          </w:p>
        </w:tc>
        <w:tc>
          <w:tcPr>
            <w:tcW w:w="709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14615" w:rsidRPr="0015104A" w:rsidRDefault="002B3DAC" w:rsidP="00367286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689,67</w:t>
            </w:r>
          </w:p>
        </w:tc>
        <w:tc>
          <w:tcPr>
            <w:tcW w:w="851" w:type="dxa"/>
          </w:tcPr>
          <w:p w:rsidR="00214615" w:rsidRPr="0015104A" w:rsidRDefault="003C7A6A" w:rsidP="00367286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214615" w:rsidRPr="0015104A" w:rsidRDefault="003C7A6A" w:rsidP="00367286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214615" w:rsidRPr="0015104A" w:rsidRDefault="003C7A6A" w:rsidP="00367286">
            <w:pPr>
              <w:pStyle w:val="ConsPlusNormal"/>
              <w:ind w:right="-107"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6" w:type="dxa"/>
          </w:tcPr>
          <w:p w:rsidR="00214615" w:rsidRPr="0015104A" w:rsidRDefault="003C7A6A" w:rsidP="002B3DAC">
            <w:pPr>
              <w:pStyle w:val="ConsPlusNormal"/>
              <w:ind w:right="-112" w:hanging="10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214615" w:rsidRPr="0015104A" w:rsidRDefault="003C7A6A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214615" w:rsidRPr="0015104A" w:rsidRDefault="002B3DAC" w:rsidP="00367286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987</w:t>
            </w:r>
            <w:r w:rsidR="00EF6E88">
              <w:rPr>
                <w:sz w:val="20"/>
              </w:rPr>
              <w:t xml:space="preserve"> </w:t>
            </w:r>
            <w:r>
              <w:rPr>
                <w:sz w:val="20"/>
              </w:rPr>
              <w:t>689,67</w:t>
            </w:r>
          </w:p>
        </w:tc>
        <w:tc>
          <w:tcPr>
            <w:tcW w:w="851" w:type="dxa"/>
          </w:tcPr>
          <w:p w:rsidR="00214615" w:rsidRPr="0015104A" w:rsidRDefault="003C7A6A" w:rsidP="00367286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739B7" w:rsidRPr="002B199D" w:rsidTr="005F5C89">
        <w:trPr>
          <w:trHeight w:val="1549"/>
        </w:trPr>
        <w:tc>
          <w:tcPr>
            <w:tcW w:w="1419" w:type="dxa"/>
          </w:tcPr>
          <w:p w:rsidR="001739B7" w:rsidRPr="00E61CDB" w:rsidRDefault="00E61CDB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E61CDB">
              <w:rPr>
                <w:sz w:val="20"/>
              </w:rPr>
              <w:t>15.002.1.001.000.000.01.00.2.1.03</w:t>
            </w:r>
          </w:p>
        </w:tc>
        <w:tc>
          <w:tcPr>
            <w:tcW w:w="1842" w:type="dxa"/>
          </w:tcPr>
          <w:p w:rsidR="001739B7" w:rsidRPr="002B3DAC" w:rsidRDefault="001739B7" w:rsidP="0021497C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2B3DAC">
              <w:rPr>
                <w:sz w:val="20"/>
              </w:rPr>
              <w:t>Организация благоустройства и озеленения</w:t>
            </w:r>
          </w:p>
        </w:tc>
        <w:tc>
          <w:tcPr>
            <w:tcW w:w="851" w:type="dxa"/>
          </w:tcPr>
          <w:p w:rsidR="001739B7" w:rsidRPr="002B3DAC" w:rsidRDefault="005F5C89" w:rsidP="00E61CDB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Регулярно в течени</w:t>
            </w:r>
            <w:r w:rsidR="00E61CDB">
              <w:rPr>
                <w:sz w:val="20"/>
              </w:rPr>
              <w:t>е</w:t>
            </w:r>
            <w:r>
              <w:rPr>
                <w:sz w:val="20"/>
              </w:rPr>
              <w:t xml:space="preserve"> года </w:t>
            </w:r>
            <w:proofErr w:type="gramStart"/>
            <w:r>
              <w:rPr>
                <w:sz w:val="20"/>
              </w:rPr>
              <w:t>согласно графика</w:t>
            </w:r>
            <w:proofErr w:type="gramEnd"/>
          </w:p>
        </w:tc>
        <w:tc>
          <w:tcPr>
            <w:tcW w:w="992" w:type="dxa"/>
          </w:tcPr>
          <w:p w:rsidR="001739B7" w:rsidRPr="002B3DAC" w:rsidRDefault="00EC5E88" w:rsidP="0021497C">
            <w:pPr>
              <w:pStyle w:val="ConsPlusNormal"/>
              <w:ind w:right="-108" w:hanging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6 264 524,00</w:t>
            </w:r>
          </w:p>
        </w:tc>
        <w:tc>
          <w:tcPr>
            <w:tcW w:w="993" w:type="dxa"/>
          </w:tcPr>
          <w:p w:rsidR="001739B7" w:rsidRPr="002B3DAC" w:rsidRDefault="00EC5E88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2 988 017,50</w:t>
            </w:r>
          </w:p>
        </w:tc>
        <w:tc>
          <w:tcPr>
            <w:tcW w:w="1134" w:type="dxa"/>
          </w:tcPr>
          <w:p w:rsidR="001739B7" w:rsidRPr="002B3DAC" w:rsidRDefault="00EC5E88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2 988 017,50</w:t>
            </w:r>
          </w:p>
        </w:tc>
        <w:tc>
          <w:tcPr>
            <w:tcW w:w="709" w:type="dxa"/>
          </w:tcPr>
          <w:p w:rsidR="001739B7" w:rsidRPr="002B3DAC" w:rsidRDefault="003C7A6A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9" w:type="dxa"/>
          </w:tcPr>
          <w:p w:rsidR="001739B7" w:rsidRPr="002B3DAC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1739B7" w:rsidRPr="002B3DAC" w:rsidRDefault="00EC5E88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3 276 506,50</w:t>
            </w:r>
          </w:p>
        </w:tc>
        <w:tc>
          <w:tcPr>
            <w:tcW w:w="851" w:type="dxa"/>
          </w:tcPr>
          <w:p w:rsidR="001739B7" w:rsidRPr="002B3DAC" w:rsidRDefault="00EC5E88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109 834,84</w:t>
            </w:r>
          </w:p>
        </w:tc>
        <w:tc>
          <w:tcPr>
            <w:tcW w:w="850" w:type="dxa"/>
          </w:tcPr>
          <w:p w:rsidR="001739B7" w:rsidRPr="002B3DAC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1739B7" w:rsidRPr="002B3DAC" w:rsidRDefault="00EC5E88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120 830,86</w:t>
            </w:r>
          </w:p>
        </w:tc>
        <w:tc>
          <w:tcPr>
            <w:tcW w:w="846" w:type="dxa"/>
          </w:tcPr>
          <w:p w:rsidR="001739B7" w:rsidRPr="002B3DAC" w:rsidRDefault="00EC5E88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43 678,18</w:t>
            </w:r>
          </w:p>
        </w:tc>
        <w:tc>
          <w:tcPr>
            <w:tcW w:w="709" w:type="dxa"/>
          </w:tcPr>
          <w:p w:rsidR="001739B7" w:rsidRPr="002B3DAC" w:rsidRDefault="003C7A6A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4" w:type="dxa"/>
          </w:tcPr>
          <w:p w:rsidR="001739B7" w:rsidRPr="002B3DAC" w:rsidRDefault="001739B7" w:rsidP="0021497C">
            <w:pPr>
              <w:pStyle w:val="ConsPlusNormal"/>
              <w:ind w:right="-112" w:hanging="104"/>
              <w:jc w:val="center"/>
              <w:rPr>
                <w:sz w:val="20"/>
              </w:rPr>
            </w:pPr>
            <w:r>
              <w:rPr>
                <w:sz w:val="20"/>
              </w:rPr>
              <w:t>2 604 178,17</w:t>
            </w:r>
          </w:p>
        </w:tc>
        <w:tc>
          <w:tcPr>
            <w:tcW w:w="851" w:type="dxa"/>
          </w:tcPr>
          <w:p w:rsidR="001739B7" w:rsidRPr="002B3DAC" w:rsidRDefault="00EC5E88" w:rsidP="00EC5E88">
            <w:pPr>
              <w:pStyle w:val="ConsPlusNormal"/>
              <w:ind w:right="-108" w:hanging="104"/>
              <w:jc w:val="center"/>
              <w:rPr>
                <w:sz w:val="20"/>
              </w:rPr>
            </w:pPr>
            <w:r>
              <w:rPr>
                <w:sz w:val="20"/>
              </w:rPr>
              <w:t>397 984,48</w:t>
            </w:r>
          </w:p>
        </w:tc>
      </w:tr>
      <w:tr w:rsidR="005F5C89" w:rsidRPr="0015104A" w:rsidTr="0021497C">
        <w:tc>
          <w:tcPr>
            <w:tcW w:w="1419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04.001.1.001.000.000.01.00.7.1.01</w:t>
            </w:r>
          </w:p>
        </w:tc>
        <w:tc>
          <w:tcPr>
            <w:tcW w:w="1842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Осуществление издательской деятельности</w:t>
            </w:r>
          </w:p>
        </w:tc>
        <w:tc>
          <w:tcPr>
            <w:tcW w:w="851" w:type="dxa"/>
          </w:tcPr>
          <w:p w:rsidR="005F5C89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газеты (количество печатных страниц)</w:t>
            </w:r>
          </w:p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5F5C89" w:rsidRPr="0015104A" w:rsidRDefault="005F5C89" w:rsidP="0021497C">
            <w:pPr>
              <w:pStyle w:val="ConsPlusNormal"/>
              <w:ind w:right="-109"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2,12</w:t>
            </w:r>
          </w:p>
        </w:tc>
        <w:tc>
          <w:tcPr>
            <w:tcW w:w="993" w:type="dxa"/>
          </w:tcPr>
          <w:p w:rsidR="005F5C89" w:rsidRPr="0015104A" w:rsidRDefault="005F5C89" w:rsidP="0021497C">
            <w:pPr>
              <w:pStyle w:val="ConsPlusNormal"/>
              <w:ind w:right="-108" w:hanging="107"/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1134" w:type="dxa"/>
          </w:tcPr>
          <w:p w:rsidR="005F5C89" w:rsidRPr="0015104A" w:rsidRDefault="005F5C89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709" w:type="dxa"/>
          </w:tcPr>
          <w:p w:rsidR="005F5C89" w:rsidRPr="0015104A" w:rsidRDefault="005F5C89" w:rsidP="0021497C">
            <w:pPr>
              <w:pStyle w:val="ConsPlu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49" w:type="dxa"/>
          </w:tcPr>
          <w:p w:rsidR="005F5C89" w:rsidRPr="0015104A" w:rsidRDefault="005F5C89" w:rsidP="0021497C">
            <w:pPr>
              <w:pStyle w:val="ConsPlusNormal"/>
              <w:ind w:right="-108" w:hanging="109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1134" w:type="dxa"/>
          </w:tcPr>
          <w:p w:rsidR="005F5C89" w:rsidRPr="0015104A" w:rsidRDefault="005F5C89" w:rsidP="0021497C">
            <w:pPr>
              <w:pStyle w:val="ConsPlusNormal"/>
              <w:ind w:right="-108" w:hanging="108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right="-107" w:hanging="108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50" w:type="dxa"/>
          </w:tcPr>
          <w:p w:rsidR="005F5C89" w:rsidRPr="0015104A" w:rsidRDefault="005F5C89" w:rsidP="002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5F5C89" w:rsidRPr="0015104A" w:rsidRDefault="005F5C89" w:rsidP="00214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F5C89" w:rsidRPr="0015104A" w:rsidRDefault="005F5C89" w:rsidP="0021497C">
            <w:pPr>
              <w:rPr>
                <w:rFonts w:ascii="Arial" w:hAnsi="Arial" w:cs="Arial"/>
                <w:sz w:val="20"/>
                <w:szCs w:val="20"/>
              </w:rPr>
            </w:pPr>
            <w:r w:rsidRPr="0015104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5F5C89" w:rsidRPr="0015104A" w:rsidRDefault="005F5C89" w:rsidP="0021497C">
            <w:pPr>
              <w:pStyle w:val="ConsPlusNormal"/>
              <w:ind w:right="-108" w:hanging="105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51" w:type="dxa"/>
          </w:tcPr>
          <w:p w:rsidR="005F5C89" w:rsidRPr="0015104A" w:rsidRDefault="005F5C89" w:rsidP="0021497C">
            <w:pPr>
              <w:pStyle w:val="ConsPlusNormal"/>
              <w:ind w:right="-103" w:hanging="108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2B199D" w:rsidRPr="002B199D" w:rsidTr="0053327C">
        <w:tc>
          <w:tcPr>
            <w:tcW w:w="1419" w:type="dxa"/>
            <w:vMerge w:val="restart"/>
          </w:tcPr>
          <w:p w:rsidR="002B199D" w:rsidRPr="002B199D" w:rsidRDefault="002B199D" w:rsidP="00367286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386131">
              <w:rPr>
                <w:szCs w:val="22"/>
              </w:rPr>
              <w:lastRenderedPageBreak/>
              <w:t xml:space="preserve">Уникальный номер реестровой записи </w:t>
            </w:r>
            <w:r>
              <w:rPr>
                <w:szCs w:val="22"/>
              </w:rPr>
              <w:t>по региональному перечню</w:t>
            </w:r>
          </w:p>
        </w:tc>
        <w:tc>
          <w:tcPr>
            <w:tcW w:w="184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Наименование муниципальной работы</w:t>
            </w:r>
          </w:p>
        </w:tc>
        <w:tc>
          <w:tcPr>
            <w:tcW w:w="851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Показатель отраслевой специфики</w:t>
            </w:r>
          </w:p>
        </w:tc>
        <w:tc>
          <w:tcPr>
            <w:tcW w:w="992" w:type="dxa"/>
            <w:vMerge w:val="restart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 xml:space="preserve">Базовый норматив затрат, руб. </w:t>
            </w:r>
          </w:p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на ед.</w:t>
            </w:r>
          </w:p>
        </w:tc>
        <w:tc>
          <w:tcPr>
            <w:tcW w:w="3685" w:type="dxa"/>
            <w:gridSpan w:val="4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  <w:lang w:val="en-US"/>
              </w:rPr>
              <w:t>NN</w:t>
            </w:r>
            <w:r w:rsidRPr="002B199D">
              <w:rPr>
                <w:szCs w:val="22"/>
              </w:rPr>
              <w:t xml:space="preserve"> (базовый норматив затрат, непосредственно связанный с работой)</w:t>
            </w:r>
          </w:p>
        </w:tc>
        <w:tc>
          <w:tcPr>
            <w:tcW w:w="6946" w:type="dxa"/>
            <w:gridSpan w:val="8"/>
          </w:tcPr>
          <w:p w:rsidR="002B199D" w:rsidRPr="002B199D" w:rsidRDefault="002B199D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NO (базовый норматив затрат на общехозяйственные нужды на выполнение работы)</w:t>
            </w:r>
          </w:p>
        </w:tc>
      </w:tr>
      <w:tr w:rsidR="0044287B" w:rsidRPr="002B199D" w:rsidTr="0053327C">
        <w:tc>
          <w:tcPr>
            <w:tcW w:w="1419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184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851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b/>
                <w:szCs w:val="22"/>
                <w:lang w:val="en-US"/>
              </w:rPr>
            </w:pPr>
            <w:r w:rsidRPr="002B199D">
              <w:rPr>
                <w:b/>
                <w:szCs w:val="22"/>
                <w:lang w:val="en-US"/>
              </w:rPr>
              <w:t>NN</w:t>
            </w:r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от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color w:val="052635"/>
                <w:szCs w:val="22"/>
                <w:shd w:val="clear" w:color="auto" w:fill="FFFFFF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мз</w:t>
            </w:r>
            <w:proofErr w:type="spellEnd"/>
          </w:p>
        </w:tc>
        <w:tc>
          <w:tcPr>
            <w:tcW w:w="849" w:type="dxa"/>
            <w:vAlign w:val="center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2B199D">
              <w:rPr>
                <w:color w:val="052635"/>
                <w:szCs w:val="22"/>
                <w:shd w:val="clear" w:color="auto" w:fill="FFFFFF"/>
              </w:rPr>
              <w:t xml:space="preserve"> </w:t>
            </w:r>
            <w:proofErr w:type="spellStart"/>
            <w:r w:rsidRPr="002B199D">
              <w:rPr>
                <w:color w:val="052635"/>
                <w:szCs w:val="22"/>
                <w:shd w:val="clear" w:color="auto" w:fill="FFFFFF"/>
              </w:rPr>
              <w:t>пр</w:t>
            </w:r>
            <w:proofErr w:type="spellEnd"/>
          </w:p>
        </w:tc>
        <w:tc>
          <w:tcPr>
            <w:tcW w:w="113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b/>
                <w:bCs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b/>
                <w:bCs/>
                <w:color w:val="000000"/>
              </w:rPr>
              <w:t>О</w:t>
            </w:r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ку</w:t>
            </w:r>
          </w:p>
        </w:tc>
        <w:tc>
          <w:tcPr>
            <w:tcW w:w="850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сни</w:t>
            </w:r>
            <w:proofErr w:type="spell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 xml:space="preserve">О </w:t>
            </w:r>
            <w:proofErr w:type="spellStart"/>
            <w:r w:rsidRPr="002B199D">
              <w:rPr>
                <w:rFonts w:ascii="Arial" w:hAnsi="Arial" w:cs="Arial"/>
                <w:color w:val="000000"/>
              </w:rPr>
              <w:t>соцди</w:t>
            </w:r>
            <w:proofErr w:type="spellEnd"/>
          </w:p>
        </w:tc>
        <w:tc>
          <w:tcPr>
            <w:tcW w:w="846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ус</w:t>
            </w:r>
          </w:p>
        </w:tc>
        <w:tc>
          <w:tcPr>
            <w:tcW w:w="709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B199D">
              <w:rPr>
                <w:rFonts w:ascii="Arial" w:hAnsi="Arial" w:cs="Arial"/>
                <w:color w:val="000000"/>
              </w:rPr>
              <w:t>N</w:t>
            </w:r>
            <w:proofErr w:type="gramEnd"/>
            <w:r w:rsidRPr="002B199D">
              <w:rPr>
                <w:rFonts w:ascii="Arial" w:hAnsi="Arial" w:cs="Arial"/>
                <w:color w:val="000000"/>
              </w:rPr>
              <w:t>О ту</w:t>
            </w:r>
          </w:p>
        </w:tc>
        <w:tc>
          <w:tcPr>
            <w:tcW w:w="854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>NО от</w:t>
            </w:r>
            <w:proofErr w:type="gramStart"/>
            <w:r w:rsidRPr="002B199D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44287B" w:rsidRPr="002B199D" w:rsidRDefault="0044287B" w:rsidP="0044287B">
            <w:pPr>
              <w:jc w:val="center"/>
              <w:rPr>
                <w:rFonts w:ascii="Arial" w:hAnsi="Arial" w:cs="Arial"/>
                <w:color w:val="000000"/>
              </w:rPr>
            </w:pPr>
            <w:r w:rsidRPr="002B199D">
              <w:rPr>
                <w:rFonts w:ascii="Arial" w:hAnsi="Arial" w:cs="Arial"/>
                <w:color w:val="000000"/>
              </w:rPr>
              <w:t xml:space="preserve">NО </w:t>
            </w:r>
            <w:proofErr w:type="spellStart"/>
            <w:proofErr w:type="gramStart"/>
            <w:r w:rsidRPr="002B199D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</w:tr>
      <w:tr w:rsidR="0044287B" w:rsidRPr="002B199D" w:rsidTr="0053327C">
        <w:tc>
          <w:tcPr>
            <w:tcW w:w="141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</w:t>
            </w:r>
          </w:p>
        </w:tc>
        <w:tc>
          <w:tcPr>
            <w:tcW w:w="184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2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3</w:t>
            </w:r>
          </w:p>
        </w:tc>
        <w:tc>
          <w:tcPr>
            <w:tcW w:w="992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4</w:t>
            </w:r>
          </w:p>
        </w:tc>
        <w:tc>
          <w:tcPr>
            <w:tcW w:w="993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5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6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7</w:t>
            </w:r>
          </w:p>
        </w:tc>
        <w:tc>
          <w:tcPr>
            <w:tcW w:w="84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8</w:t>
            </w:r>
          </w:p>
        </w:tc>
        <w:tc>
          <w:tcPr>
            <w:tcW w:w="113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10</w:t>
            </w:r>
          </w:p>
        </w:tc>
        <w:tc>
          <w:tcPr>
            <w:tcW w:w="850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11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12</w:t>
            </w:r>
          </w:p>
        </w:tc>
        <w:tc>
          <w:tcPr>
            <w:tcW w:w="846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13</w:t>
            </w:r>
          </w:p>
        </w:tc>
        <w:tc>
          <w:tcPr>
            <w:tcW w:w="709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14</w:t>
            </w:r>
          </w:p>
        </w:tc>
        <w:tc>
          <w:tcPr>
            <w:tcW w:w="854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15</w:t>
            </w:r>
          </w:p>
        </w:tc>
        <w:tc>
          <w:tcPr>
            <w:tcW w:w="851" w:type="dxa"/>
          </w:tcPr>
          <w:p w:rsidR="0044287B" w:rsidRPr="002B199D" w:rsidRDefault="0044287B" w:rsidP="0044287B">
            <w:pPr>
              <w:pStyle w:val="ConsPlusNormal"/>
              <w:ind w:firstLine="0"/>
              <w:jc w:val="center"/>
              <w:rPr>
                <w:szCs w:val="22"/>
              </w:rPr>
            </w:pPr>
            <w:r w:rsidRPr="002B199D">
              <w:rPr>
                <w:szCs w:val="22"/>
              </w:rPr>
              <w:t>16</w:t>
            </w:r>
          </w:p>
        </w:tc>
      </w:tr>
      <w:tr w:rsidR="00E94C19" w:rsidRPr="0015104A" w:rsidTr="00367286">
        <w:trPr>
          <w:trHeight w:val="808"/>
        </w:trPr>
        <w:tc>
          <w:tcPr>
            <w:tcW w:w="1419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05.015.1.001.000.000.01.00.8.1.00</w:t>
            </w:r>
          </w:p>
        </w:tc>
        <w:tc>
          <w:tcPr>
            <w:tcW w:w="1842" w:type="dxa"/>
          </w:tcPr>
          <w:p w:rsidR="00E94C19" w:rsidRPr="0015104A" w:rsidRDefault="00E94C19" w:rsidP="00367286">
            <w:pPr>
              <w:pStyle w:val="ConsPlusNormal"/>
              <w:ind w:left="-108" w:right="-108"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Техническое обслуживание и ремонт офисных машин, вычислительной техники и серверного оборудования</w:t>
            </w:r>
          </w:p>
        </w:tc>
        <w:tc>
          <w:tcPr>
            <w:tcW w:w="851" w:type="dxa"/>
          </w:tcPr>
          <w:p w:rsidR="00E94C19" w:rsidRPr="0015104A" w:rsidRDefault="00E94C19" w:rsidP="00367286">
            <w:pPr>
              <w:pStyle w:val="ConsPlusNormal"/>
              <w:ind w:firstLine="0"/>
              <w:jc w:val="center"/>
              <w:rPr>
                <w:sz w:val="20"/>
              </w:rPr>
            </w:pPr>
            <w:r w:rsidRPr="0015104A">
              <w:rPr>
                <w:sz w:val="20"/>
              </w:rPr>
              <w:t>На постоянной основе</w:t>
            </w:r>
          </w:p>
        </w:tc>
        <w:tc>
          <w:tcPr>
            <w:tcW w:w="992" w:type="dxa"/>
            <w:vAlign w:val="center"/>
          </w:tcPr>
          <w:p w:rsidR="00E94C19" w:rsidRPr="0015104A" w:rsidRDefault="00901955" w:rsidP="0090195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2 788 706,84</w:t>
            </w:r>
          </w:p>
        </w:tc>
        <w:tc>
          <w:tcPr>
            <w:tcW w:w="993" w:type="dxa"/>
            <w:vAlign w:val="center"/>
          </w:tcPr>
          <w:p w:rsidR="00E94C19" w:rsidRPr="0015104A" w:rsidRDefault="00901955" w:rsidP="00E94C19">
            <w:pPr>
              <w:ind w:left="-108" w:right="-107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1 923 639,38</w:t>
            </w:r>
          </w:p>
        </w:tc>
        <w:tc>
          <w:tcPr>
            <w:tcW w:w="1134" w:type="dxa"/>
            <w:vAlign w:val="center"/>
          </w:tcPr>
          <w:p w:rsidR="00E94C19" w:rsidRPr="0015104A" w:rsidRDefault="00901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1 923 639,38</w:t>
            </w:r>
          </w:p>
        </w:tc>
        <w:tc>
          <w:tcPr>
            <w:tcW w:w="709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9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94C19" w:rsidRPr="0015104A" w:rsidRDefault="0090195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855 067,46</w:t>
            </w:r>
          </w:p>
        </w:tc>
        <w:tc>
          <w:tcPr>
            <w:tcW w:w="851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E94C19" w:rsidRPr="0015104A" w:rsidRDefault="00901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855 067,40</w:t>
            </w:r>
          </w:p>
        </w:tc>
        <w:tc>
          <w:tcPr>
            <w:tcW w:w="851" w:type="dxa"/>
            <w:vAlign w:val="center"/>
          </w:tcPr>
          <w:p w:rsidR="00E94C19" w:rsidRPr="0015104A" w:rsidRDefault="003C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5F5C89" w:rsidRDefault="005F5C89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</w:p>
    <w:p w:rsidR="0044287B" w:rsidRPr="002B199D" w:rsidRDefault="0053327C" w:rsidP="0053327C">
      <w:pPr>
        <w:pStyle w:val="FORMATTEXT"/>
        <w:ind w:right="-598" w:hanging="426"/>
        <w:jc w:val="both"/>
        <w:rPr>
          <w:rFonts w:ascii="Arial" w:hAnsi="Arial" w:cs="Arial"/>
          <w:sz w:val="22"/>
          <w:szCs w:val="22"/>
        </w:rPr>
      </w:pPr>
      <w:r w:rsidRPr="00386131">
        <w:rPr>
          <w:rFonts w:ascii="Arial" w:hAnsi="Arial" w:cs="Arial"/>
          <w:sz w:val="22"/>
          <w:szCs w:val="22"/>
        </w:rPr>
        <w:t xml:space="preserve">Управляющий делами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386131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Л.Н. Шершнева</w:t>
      </w:r>
    </w:p>
    <w:sectPr w:rsidR="0044287B" w:rsidRPr="002B199D" w:rsidSect="00FC2D29">
      <w:pgSz w:w="16838" w:h="11906" w:orient="landscape" w:code="9"/>
      <w:pgMar w:top="1701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97" w:rsidRDefault="00430797" w:rsidP="00A22006">
      <w:pPr>
        <w:spacing w:after="0" w:line="240" w:lineRule="auto"/>
      </w:pPr>
      <w:r>
        <w:separator/>
      </w:r>
    </w:p>
  </w:endnote>
  <w:endnote w:type="continuationSeparator" w:id="0">
    <w:p w:rsidR="00430797" w:rsidRDefault="00430797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97" w:rsidRDefault="00430797" w:rsidP="00A22006">
      <w:pPr>
        <w:spacing w:after="0" w:line="240" w:lineRule="auto"/>
      </w:pPr>
      <w:r>
        <w:separator/>
      </w:r>
    </w:p>
  </w:footnote>
  <w:footnote w:type="continuationSeparator" w:id="0">
    <w:p w:rsidR="00430797" w:rsidRDefault="00430797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524"/>
    <w:rsid w:val="0000380B"/>
    <w:rsid w:val="00004639"/>
    <w:rsid w:val="000149C9"/>
    <w:rsid w:val="00017086"/>
    <w:rsid w:val="0002025D"/>
    <w:rsid w:val="00030F38"/>
    <w:rsid w:val="00034D10"/>
    <w:rsid w:val="00036696"/>
    <w:rsid w:val="00040B00"/>
    <w:rsid w:val="000434A8"/>
    <w:rsid w:val="00046565"/>
    <w:rsid w:val="0005246C"/>
    <w:rsid w:val="00057D00"/>
    <w:rsid w:val="00062287"/>
    <w:rsid w:val="00062CEC"/>
    <w:rsid w:val="00064DF1"/>
    <w:rsid w:val="00065491"/>
    <w:rsid w:val="00065702"/>
    <w:rsid w:val="00070169"/>
    <w:rsid w:val="00077E96"/>
    <w:rsid w:val="00081D8E"/>
    <w:rsid w:val="00095BB9"/>
    <w:rsid w:val="00097AB8"/>
    <w:rsid w:val="00097E73"/>
    <w:rsid w:val="000A2CA9"/>
    <w:rsid w:val="000A3F2A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22E81"/>
    <w:rsid w:val="00133775"/>
    <w:rsid w:val="0013745A"/>
    <w:rsid w:val="00144A80"/>
    <w:rsid w:val="0015104A"/>
    <w:rsid w:val="001562CC"/>
    <w:rsid w:val="001669B7"/>
    <w:rsid w:val="001669EE"/>
    <w:rsid w:val="001676DC"/>
    <w:rsid w:val="001739B7"/>
    <w:rsid w:val="00177012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F0368"/>
    <w:rsid w:val="001F049C"/>
    <w:rsid w:val="001F1011"/>
    <w:rsid w:val="001F3007"/>
    <w:rsid w:val="0020111D"/>
    <w:rsid w:val="00201FFC"/>
    <w:rsid w:val="0020355E"/>
    <w:rsid w:val="002039CD"/>
    <w:rsid w:val="00211E59"/>
    <w:rsid w:val="0021236C"/>
    <w:rsid w:val="00212D6F"/>
    <w:rsid w:val="00214615"/>
    <w:rsid w:val="0021497C"/>
    <w:rsid w:val="0021709F"/>
    <w:rsid w:val="002173BA"/>
    <w:rsid w:val="00220505"/>
    <w:rsid w:val="00220D56"/>
    <w:rsid w:val="0022482B"/>
    <w:rsid w:val="00226E60"/>
    <w:rsid w:val="00233027"/>
    <w:rsid w:val="002353AB"/>
    <w:rsid w:val="00240968"/>
    <w:rsid w:val="002458DA"/>
    <w:rsid w:val="00251C33"/>
    <w:rsid w:val="00256D3A"/>
    <w:rsid w:val="00257342"/>
    <w:rsid w:val="00260888"/>
    <w:rsid w:val="002707E2"/>
    <w:rsid w:val="00270D5D"/>
    <w:rsid w:val="00271146"/>
    <w:rsid w:val="00282B3E"/>
    <w:rsid w:val="002911A1"/>
    <w:rsid w:val="002915F4"/>
    <w:rsid w:val="00293E84"/>
    <w:rsid w:val="0029458E"/>
    <w:rsid w:val="002953D5"/>
    <w:rsid w:val="00295A9B"/>
    <w:rsid w:val="002A02F3"/>
    <w:rsid w:val="002A3436"/>
    <w:rsid w:val="002A7927"/>
    <w:rsid w:val="002B199D"/>
    <w:rsid w:val="002B2659"/>
    <w:rsid w:val="002B3DAC"/>
    <w:rsid w:val="002C13FD"/>
    <w:rsid w:val="002D4E49"/>
    <w:rsid w:val="002D7DEF"/>
    <w:rsid w:val="002E19A0"/>
    <w:rsid w:val="002E5439"/>
    <w:rsid w:val="002F3973"/>
    <w:rsid w:val="002F42BC"/>
    <w:rsid w:val="002F7300"/>
    <w:rsid w:val="0030116A"/>
    <w:rsid w:val="00301B10"/>
    <w:rsid w:val="00302BE2"/>
    <w:rsid w:val="00302BFB"/>
    <w:rsid w:val="00303BBC"/>
    <w:rsid w:val="00303C04"/>
    <w:rsid w:val="003041F4"/>
    <w:rsid w:val="00304CB6"/>
    <w:rsid w:val="00314699"/>
    <w:rsid w:val="00326418"/>
    <w:rsid w:val="00333355"/>
    <w:rsid w:val="003346AB"/>
    <w:rsid w:val="003352E1"/>
    <w:rsid w:val="00337F3A"/>
    <w:rsid w:val="003437F4"/>
    <w:rsid w:val="003449CF"/>
    <w:rsid w:val="00355138"/>
    <w:rsid w:val="00355EB4"/>
    <w:rsid w:val="00367286"/>
    <w:rsid w:val="003715A7"/>
    <w:rsid w:val="003717C1"/>
    <w:rsid w:val="00372B71"/>
    <w:rsid w:val="00374B80"/>
    <w:rsid w:val="0037707F"/>
    <w:rsid w:val="003850B3"/>
    <w:rsid w:val="00386131"/>
    <w:rsid w:val="003A2359"/>
    <w:rsid w:val="003A3E75"/>
    <w:rsid w:val="003A4341"/>
    <w:rsid w:val="003B3FB4"/>
    <w:rsid w:val="003B4279"/>
    <w:rsid w:val="003B5370"/>
    <w:rsid w:val="003B5FA2"/>
    <w:rsid w:val="003B7D0B"/>
    <w:rsid w:val="003C60A9"/>
    <w:rsid w:val="003C7A6A"/>
    <w:rsid w:val="003D0CD7"/>
    <w:rsid w:val="003D3311"/>
    <w:rsid w:val="003D5705"/>
    <w:rsid w:val="003E2EE5"/>
    <w:rsid w:val="003E7FE7"/>
    <w:rsid w:val="00400C12"/>
    <w:rsid w:val="0040299F"/>
    <w:rsid w:val="00403580"/>
    <w:rsid w:val="0040412E"/>
    <w:rsid w:val="00404CAD"/>
    <w:rsid w:val="00405EDE"/>
    <w:rsid w:val="004100CD"/>
    <w:rsid w:val="00410223"/>
    <w:rsid w:val="0041186C"/>
    <w:rsid w:val="0041306B"/>
    <w:rsid w:val="0041684A"/>
    <w:rsid w:val="00421818"/>
    <w:rsid w:val="004277D1"/>
    <w:rsid w:val="0043035A"/>
    <w:rsid w:val="00430797"/>
    <w:rsid w:val="00440EE6"/>
    <w:rsid w:val="0044287B"/>
    <w:rsid w:val="004429B7"/>
    <w:rsid w:val="00451952"/>
    <w:rsid w:val="00452076"/>
    <w:rsid w:val="004523D1"/>
    <w:rsid w:val="00455A74"/>
    <w:rsid w:val="00457894"/>
    <w:rsid w:val="00460B83"/>
    <w:rsid w:val="00463540"/>
    <w:rsid w:val="00471169"/>
    <w:rsid w:val="00471B6F"/>
    <w:rsid w:val="00473DE0"/>
    <w:rsid w:val="00476FDA"/>
    <w:rsid w:val="00481BE5"/>
    <w:rsid w:val="004950DA"/>
    <w:rsid w:val="004A71A6"/>
    <w:rsid w:val="004A7853"/>
    <w:rsid w:val="004B1E45"/>
    <w:rsid w:val="004B3554"/>
    <w:rsid w:val="004C2474"/>
    <w:rsid w:val="004C5658"/>
    <w:rsid w:val="004D16E9"/>
    <w:rsid w:val="004E607A"/>
    <w:rsid w:val="004F16EC"/>
    <w:rsid w:val="004F2C27"/>
    <w:rsid w:val="0050263A"/>
    <w:rsid w:val="00510416"/>
    <w:rsid w:val="0051751D"/>
    <w:rsid w:val="00525B1F"/>
    <w:rsid w:val="005269F2"/>
    <w:rsid w:val="00527C82"/>
    <w:rsid w:val="00531BFA"/>
    <w:rsid w:val="005330AC"/>
    <w:rsid w:val="0053327C"/>
    <w:rsid w:val="005335A0"/>
    <w:rsid w:val="00543002"/>
    <w:rsid w:val="00545204"/>
    <w:rsid w:val="005457C0"/>
    <w:rsid w:val="0055266E"/>
    <w:rsid w:val="00556F50"/>
    <w:rsid w:val="005614A1"/>
    <w:rsid w:val="00564DFF"/>
    <w:rsid w:val="00564FBA"/>
    <w:rsid w:val="00565221"/>
    <w:rsid w:val="005771B8"/>
    <w:rsid w:val="005806C7"/>
    <w:rsid w:val="00592D93"/>
    <w:rsid w:val="00593A35"/>
    <w:rsid w:val="00593F1B"/>
    <w:rsid w:val="0059476D"/>
    <w:rsid w:val="00595027"/>
    <w:rsid w:val="00597ED8"/>
    <w:rsid w:val="005B0CE0"/>
    <w:rsid w:val="005B42AE"/>
    <w:rsid w:val="005C05FF"/>
    <w:rsid w:val="005C0F3B"/>
    <w:rsid w:val="005C297F"/>
    <w:rsid w:val="005C4C67"/>
    <w:rsid w:val="005D24D3"/>
    <w:rsid w:val="005D3292"/>
    <w:rsid w:val="005D32B4"/>
    <w:rsid w:val="005D6F80"/>
    <w:rsid w:val="005D737A"/>
    <w:rsid w:val="005E01F3"/>
    <w:rsid w:val="005E3987"/>
    <w:rsid w:val="005E6718"/>
    <w:rsid w:val="005F01E1"/>
    <w:rsid w:val="005F5C89"/>
    <w:rsid w:val="005F661F"/>
    <w:rsid w:val="005F78C0"/>
    <w:rsid w:val="00600B49"/>
    <w:rsid w:val="00602CE6"/>
    <w:rsid w:val="00604786"/>
    <w:rsid w:val="00613000"/>
    <w:rsid w:val="0061441A"/>
    <w:rsid w:val="00614C6C"/>
    <w:rsid w:val="00617498"/>
    <w:rsid w:val="00620E83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5144"/>
    <w:rsid w:val="00677236"/>
    <w:rsid w:val="00687F11"/>
    <w:rsid w:val="00691412"/>
    <w:rsid w:val="00694FC9"/>
    <w:rsid w:val="006957C2"/>
    <w:rsid w:val="0069695F"/>
    <w:rsid w:val="006A222F"/>
    <w:rsid w:val="006A27A7"/>
    <w:rsid w:val="006B0462"/>
    <w:rsid w:val="006B0AD8"/>
    <w:rsid w:val="006B2162"/>
    <w:rsid w:val="006B4674"/>
    <w:rsid w:val="006B7260"/>
    <w:rsid w:val="006C531F"/>
    <w:rsid w:val="006C73D3"/>
    <w:rsid w:val="006E2564"/>
    <w:rsid w:val="006E3F9B"/>
    <w:rsid w:val="006E464C"/>
    <w:rsid w:val="006E5C5B"/>
    <w:rsid w:val="006E75AD"/>
    <w:rsid w:val="006F2F31"/>
    <w:rsid w:val="006F53B3"/>
    <w:rsid w:val="007031AB"/>
    <w:rsid w:val="007044DA"/>
    <w:rsid w:val="00704A75"/>
    <w:rsid w:val="0070771B"/>
    <w:rsid w:val="00711BF5"/>
    <w:rsid w:val="00722538"/>
    <w:rsid w:val="00726029"/>
    <w:rsid w:val="007329EE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72BF3"/>
    <w:rsid w:val="00774246"/>
    <w:rsid w:val="00777845"/>
    <w:rsid w:val="007943CA"/>
    <w:rsid w:val="007975D8"/>
    <w:rsid w:val="007A2F60"/>
    <w:rsid w:val="007B0B4C"/>
    <w:rsid w:val="007B1975"/>
    <w:rsid w:val="007B3785"/>
    <w:rsid w:val="007C5961"/>
    <w:rsid w:val="007E2734"/>
    <w:rsid w:val="007E3935"/>
    <w:rsid w:val="007E5A2E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07816"/>
    <w:rsid w:val="00810292"/>
    <w:rsid w:val="00810724"/>
    <w:rsid w:val="008154B5"/>
    <w:rsid w:val="00820160"/>
    <w:rsid w:val="00821EF4"/>
    <w:rsid w:val="008328E5"/>
    <w:rsid w:val="00832C4C"/>
    <w:rsid w:val="0083598E"/>
    <w:rsid w:val="00836D34"/>
    <w:rsid w:val="00842241"/>
    <w:rsid w:val="00844AD3"/>
    <w:rsid w:val="00851F46"/>
    <w:rsid w:val="00853051"/>
    <w:rsid w:val="00874D11"/>
    <w:rsid w:val="00884DBB"/>
    <w:rsid w:val="00891893"/>
    <w:rsid w:val="00893CA5"/>
    <w:rsid w:val="00896AA6"/>
    <w:rsid w:val="008A1CC1"/>
    <w:rsid w:val="008A22FE"/>
    <w:rsid w:val="008A4970"/>
    <w:rsid w:val="008A572A"/>
    <w:rsid w:val="008B3979"/>
    <w:rsid w:val="008C276A"/>
    <w:rsid w:val="008C308A"/>
    <w:rsid w:val="008C30CA"/>
    <w:rsid w:val="008C6A5A"/>
    <w:rsid w:val="008D4ED3"/>
    <w:rsid w:val="008E38F8"/>
    <w:rsid w:val="008E546D"/>
    <w:rsid w:val="008E7107"/>
    <w:rsid w:val="008F109B"/>
    <w:rsid w:val="008F797D"/>
    <w:rsid w:val="00901955"/>
    <w:rsid w:val="00906365"/>
    <w:rsid w:val="0090794F"/>
    <w:rsid w:val="009120E9"/>
    <w:rsid w:val="009149C7"/>
    <w:rsid w:val="00917D7D"/>
    <w:rsid w:val="00926004"/>
    <w:rsid w:val="00941A84"/>
    <w:rsid w:val="00951609"/>
    <w:rsid w:val="00961EEB"/>
    <w:rsid w:val="00972AB4"/>
    <w:rsid w:val="009747E7"/>
    <w:rsid w:val="00975AFF"/>
    <w:rsid w:val="009A0A54"/>
    <w:rsid w:val="009A48FC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6A97"/>
    <w:rsid w:val="009E7459"/>
    <w:rsid w:val="009F01F5"/>
    <w:rsid w:val="009F24C4"/>
    <w:rsid w:val="00A13E89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17F5"/>
    <w:rsid w:val="00A42153"/>
    <w:rsid w:val="00A46CBF"/>
    <w:rsid w:val="00A4737C"/>
    <w:rsid w:val="00A47D68"/>
    <w:rsid w:val="00A7263A"/>
    <w:rsid w:val="00A7371B"/>
    <w:rsid w:val="00A740C1"/>
    <w:rsid w:val="00A8378F"/>
    <w:rsid w:val="00A855EC"/>
    <w:rsid w:val="00A86CEB"/>
    <w:rsid w:val="00A86D96"/>
    <w:rsid w:val="00A93F22"/>
    <w:rsid w:val="00AA496C"/>
    <w:rsid w:val="00AA679F"/>
    <w:rsid w:val="00AA6AB2"/>
    <w:rsid w:val="00AB0894"/>
    <w:rsid w:val="00AC14DF"/>
    <w:rsid w:val="00AC181E"/>
    <w:rsid w:val="00AC3292"/>
    <w:rsid w:val="00AC61A7"/>
    <w:rsid w:val="00AC7711"/>
    <w:rsid w:val="00AD0299"/>
    <w:rsid w:val="00AD6337"/>
    <w:rsid w:val="00AE123A"/>
    <w:rsid w:val="00AE25CE"/>
    <w:rsid w:val="00AE4F90"/>
    <w:rsid w:val="00AE75FE"/>
    <w:rsid w:val="00AF032F"/>
    <w:rsid w:val="00AF0FED"/>
    <w:rsid w:val="00B03BE3"/>
    <w:rsid w:val="00B050E3"/>
    <w:rsid w:val="00B14BDA"/>
    <w:rsid w:val="00B14CF8"/>
    <w:rsid w:val="00B16327"/>
    <w:rsid w:val="00B16FA5"/>
    <w:rsid w:val="00B25825"/>
    <w:rsid w:val="00B31380"/>
    <w:rsid w:val="00B36BB0"/>
    <w:rsid w:val="00B41889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2FD1"/>
    <w:rsid w:val="00B931E1"/>
    <w:rsid w:val="00BA2D66"/>
    <w:rsid w:val="00BA2F7A"/>
    <w:rsid w:val="00BA70CF"/>
    <w:rsid w:val="00BD0AE0"/>
    <w:rsid w:val="00BD3866"/>
    <w:rsid w:val="00BD6EFA"/>
    <w:rsid w:val="00BE12B4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3585"/>
    <w:rsid w:val="00C362DD"/>
    <w:rsid w:val="00C3682F"/>
    <w:rsid w:val="00C41372"/>
    <w:rsid w:val="00C47914"/>
    <w:rsid w:val="00C808C9"/>
    <w:rsid w:val="00C82F5D"/>
    <w:rsid w:val="00C8406D"/>
    <w:rsid w:val="00C85F68"/>
    <w:rsid w:val="00CC0681"/>
    <w:rsid w:val="00CC41DD"/>
    <w:rsid w:val="00CD50B1"/>
    <w:rsid w:val="00CE172C"/>
    <w:rsid w:val="00CE323D"/>
    <w:rsid w:val="00CE3F0F"/>
    <w:rsid w:val="00CE5321"/>
    <w:rsid w:val="00D0411E"/>
    <w:rsid w:val="00D22A25"/>
    <w:rsid w:val="00D27737"/>
    <w:rsid w:val="00D326CB"/>
    <w:rsid w:val="00D337AE"/>
    <w:rsid w:val="00D33A91"/>
    <w:rsid w:val="00D3423A"/>
    <w:rsid w:val="00D355D2"/>
    <w:rsid w:val="00D42587"/>
    <w:rsid w:val="00D4380B"/>
    <w:rsid w:val="00D46164"/>
    <w:rsid w:val="00D52465"/>
    <w:rsid w:val="00D6185C"/>
    <w:rsid w:val="00D7612B"/>
    <w:rsid w:val="00D810F9"/>
    <w:rsid w:val="00D81350"/>
    <w:rsid w:val="00D84745"/>
    <w:rsid w:val="00D92026"/>
    <w:rsid w:val="00D9312D"/>
    <w:rsid w:val="00DA7F6B"/>
    <w:rsid w:val="00DC25F4"/>
    <w:rsid w:val="00DC383A"/>
    <w:rsid w:val="00DC5204"/>
    <w:rsid w:val="00DC7FFD"/>
    <w:rsid w:val="00DD07F2"/>
    <w:rsid w:val="00DD0ECC"/>
    <w:rsid w:val="00DD19F0"/>
    <w:rsid w:val="00DD1B79"/>
    <w:rsid w:val="00DE0970"/>
    <w:rsid w:val="00DE1120"/>
    <w:rsid w:val="00DE3819"/>
    <w:rsid w:val="00DE653E"/>
    <w:rsid w:val="00E0321D"/>
    <w:rsid w:val="00E17DEF"/>
    <w:rsid w:val="00E30228"/>
    <w:rsid w:val="00E32138"/>
    <w:rsid w:val="00E3257E"/>
    <w:rsid w:val="00E36CB9"/>
    <w:rsid w:val="00E424D9"/>
    <w:rsid w:val="00E43CBA"/>
    <w:rsid w:val="00E47E71"/>
    <w:rsid w:val="00E61CDB"/>
    <w:rsid w:val="00E63BFA"/>
    <w:rsid w:val="00E651AD"/>
    <w:rsid w:val="00E67755"/>
    <w:rsid w:val="00E7117E"/>
    <w:rsid w:val="00E763D5"/>
    <w:rsid w:val="00E944E2"/>
    <w:rsid w:val="00E94C19"/>
    <w:rsid w:val="00EA177D"/>
    <w:rsid w:val="00EA23DB"/>
    <w:rsid w:val="00EA4473"/>
    <w:rsid w:val="00EB3D0D"/>
    <w:rsid w:val="00EB4A2E"/>
    <w:rsid w:val="00EB51F1"/>
    <w:rsid w:val="00EB590F"/>
    <w:rsid w:val="00EB5B71"/>
    <w:rsid w:val="00EB6397"/>
    <w:rsid w:val="00EB63CF"/>
    <w:rsid w:val="00EC0ACF"/>
    <w:rsid w:val="00EC5E88"/>
    <w:rsid w:val="00EC7433"/>
    <w:rsid w:val="00ED5F97"/>
    <w:rsid w:val="00ED7616"/>
    <w:rsid w:val="00EE1916"/>
    <w:rsid w:val="00EE21D3"/>
    <w:rsid w:val="00EE4A4E"/>
    <w:rsid w:val="00EF6E88"/>
    <w:rsid w:val="00F03117"/>
    <w:rsid w:val="00F10A54"/>
    <w:rsid w:val="00F22568"/>
    <w:rsid w:val="00F37D52"/>
    <w:rsid w:val="00F43EAA"/>
    <w:rsid w:val="00F4484E"/>
    <w:rsid w:val="00F44E7B"/>
    <w:rsid w:val="00F47BE0"/>
    <w:rsid w:val="00F539C1"/>
    <w:rsid w:val="00F64854"/>
    <w:rsid w:val="00F668BE"/>
    <w:rsid w:val="00F72803"/>
    <w:rsid w:val="00F76540"/>
    <w:rsid w:val="00F83BB1"/>
    <w:rsid w:val="00F84E95"/>
    <w:rsid w:val="00F87AC0"/>
    <w:rsid w:val="00F91ABB"/>
    <w:rsid w:val="00F929A4"/>
    <w:rsid w:val="00F92ECB"/>
    <w:rsid w:val="00F9628B"/>
    <w:rsid w:val="00F97035"/>
    <w:rsid w:val="00FA1C0D"/>
    <w:rsid w:val="00FA3406"/>
    <w:rsid w:val="00FB0533"/>
    <w:rsid w:val="00FB1ECD"/>
    <w:rsid w:val="00FB47EF"/>
    <w:rsid w:val="00FB64C9"/>
    <w:rsid w:val="00FB661E"/>
    <w:rsid w:val="00FC0B68"/>
    <w:rsid w:val="00FC1ACD"/>
    <w:rsid w:val="00FC20F9"/>
    <w:rsid w:val="00FC2D29"/>
    <w:rsid w:val="00FC6AF7"/>
    <w:rsid w:val="00FD335C"/>
    <w:rsid w:val="00FD77F0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61BF-C87A-4292-8CA2-4844567F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Абраменко_ЕН</cp:lastModifiedBy>
  <cp:revision>18</cp:revision>
  <cp:lastPrinted>2019-01-24T10:23:00Z</cp:lastPrinted>
  <dcterms:created xsi:type="dcterms:W3CDTF">2018-11-29T15:17:00Z</dcterms:created>
  <dcterms:modified xsi:type="dcterms:W3CDTF">2019-01-24T10:50:00Z</dcterms:modified>
</cp:coreProperties>
</file>