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 xml:space="preserve">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F17BB9">
        <w:rPr>
          <w:rFonts w:ascii="Times New Roman" w:hAnsi="Times New Roman" w:cs="Times New Roman"/>
          <w:sz w:val="28"/>
          <w:szCs w:val="28"/>
        </w:rPr>
        <w:t xml:space="preserve">категории земли: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344F53" w:rsidRPr="00CD0CEF" w:rsidRDefault="00344F53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>Участок передается по акту приемки –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r w:rsidR="00573D45">
        <w:rPr>
          <w:rFonts w:ascii="Times New Roman" w:hAnsi="Times New Roman" w:cs="Times New Roman"/>
          <w:sz w:val="28"/>
          <w:szCs w:val="28"/>
        </w:rPr>
        <w:t xml:space="preserve">передачи в течение трех рабочих дней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 xml:space="preserve">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75362">
        <w:rPr>
          <w:rFonts w:ascii="Times New Roman" w:hAnsi="Times New Roman" w:cs="Times New Roman"/>
          <w:sz w:val="28"/>
          <w:szCs w:val="28"/>
        </w:rPr>
        <w:t>_________________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с </w:t>
      </w:r>
      <w:r w:rsidR="00F414F9">
        <w:rPr>
          <w:rFonts w:ascii="Times New Roman" w:hAnsi="Times New Roman" w:cs="Times New Roman"/>
          <w:sz w:val="28"/>
          <w:szCs w:val="28"/>
        </w:rPr>
        <w:t>______________________ по ______________________</w:t>
      </w:r>
      <w:r w:rsidR="00100215" w:rsidRPr="00573D45">
        <w:rPr>
          <w:rFonts w:ascii="Times New Roman" w:hAnsi="Times New Roman" w:cs="Times New Roman"/>
          <w:sz w:val="28"/>
          <w:szCs w:val="28"/>
        </w:rPr>
        <w:t>.</w:t>
      </w:r>
    </w:p>
    <w:p w:rsidR="007F2C67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643719" w:rsidRPr="00CD0CEF" w:rsidRDefault="00643719" w:rsidP="006437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 Договор прекращает свое действие по истечению его срока и не подлежит продлению на неопределенный срок.</w:t>
      </w:r>
    </w:p>
    <w:p w:rsidR="00643719" w:rsidRPr="00CD0CEF" w:rsidRDefault="00643719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F17BB9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F17BB9">
        <w:rPr>
          <w:rFonts w:ascii="Times New Roman" w:hAnsi="Times New Roman" w:cs="Times New Roman"/>
          <w:sz w:val="28"/>
          <w:szCs w:val="28"/>
        </w:rPr>
        <w:t xml:space="preserve">ежемесячно, до 10 числа месяца следующего </w:t>
      </w:r>
      <w:proofErr w:type="gramStart"/>
      <w:r w:rsidR="00F17B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17BB9">
        <w:rPr>
          <w:rFonts w:ascii="Times New Roman" w:hAnsi="Times New Roman" w:cs="Times New Roman"/>
          <w:sz w:val="28"/>
          <w:szCs w:val="28"/>
        </w:rPr>
        <w:t xml:space="preserve"> истекшим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</w:t>
      </w:r>
      <w:r w:rsidR="00F17B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2A537E">
        <w:rPr>
          <w:rFonts w:ascii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2A537E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2A537E">
        <w:rPr>
          <w:rFonts w:ascii="Times New Roman" w:hAnsi="Times New Roman" w:cs="Times New Roman"/>
          <w:sz w:val="28"/>
          <w:szCs w:val="28"/>
        </w:rPr>
        <w:t xml:space="preserve"> 04293036410);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ИНН 3426003655; КПП 342601001;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lastRenderedPageBreak/>
        <w:t>БИК: 011806101;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 xml:space="preserve">Код бюджетной классификации: 902 1 11 05013 </w:t>
      </w:r>
      <w:r w:rsidR="00AD2AE0">
        <w:rPr>
          <w:rFonts w:ascii="Times New Roman" w:hAnsi="Times New Roman" w:cs="Times New Roman"/>
          <w:sz w:val="28"/>
          <w:szCs w:val="28"/>
        </w:rPr>
        <w:t>13</w:t>
      </w:r>
      <w:r w:rsidRPr="002A537E">
        <w:rPr>
          <w:rFonts w:ascii="Times New Roman" w:hAnsi="Times New Roman" w:cs="Times New Roman"/>
          <w:sz w:val="28"/>
          <w:szCs w:val="28"/>
        </w:rPr>
        <w:t xml:space="preserve"> 0000 120;</w:t>
      </w:r>
    </w:p>
    <w:p w:rsid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ОКТМО: 18649</w:t>
      </w:r>
      <w:r w:rsidR="00AD2AE0">
        <w:rPr>
          <w:rFonts w:ascii="Times New Roman" w:hAnsi="Times New Roman" w:cs="Times New Roman"/>
          <w:sz w:val="28"/>
          <w:szCs w:val="28"/>
        </w:rPr>
        <w:t>151</w:t>
      </w:r>
      <w:bookmarkStart w:id="3" w:name="_GoBack"/>
      <w:bookmarkEnd w:id="3"/>
    </w:p>
    <w:p w:rsidR="008D2AE2" w:rsidRPr="00CD0CEF" w:rsidRDefault="008D2AE2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F17BB9">
        <w:rPr>
          <w:rFonts w:ascii="Times New Roman" w:hAnsi="Times New Roman" w:cs="Times New Roman"/>
          <w:sz w:val="28"/>
          <w:szCs w:val="28"/>
        </w:rPr>
        <w:t>:</w:t>
      </w:r>
      <w:r w:rsidRPr="00CD0CEF">
        <w:rPr>
          <w:rFonts w:ascii="Times New Roman" w:hAnsi="Times New Roman" w:cs="Times New Roman"/>
          <w:sz w:val="28"/>
          <w:szCs w:val="28"/>
        </w:rPr>
        <w:t xml:space="preserve"> арендная плата за </w:t>
      </w:r>
      <w:r w:rsidR="00F17BB9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CD0CEF">
        <w:rPr>
          <w:rFonts w:ascii="Times New Roman" w:hAnsi="Times New Roman" w:cs="Times New Roman"/>
          <w:sz w:val="28"/>
          <w:szCs w:val="28"/>
        </w:rPr>
        <w:t>по договору</w:t>
      </w:r>
      <w:proofErr w:type="gramStart"/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2A537E">
        <w:rPr>
          <w:rFonts w:ascii="Times New Roman" w:eastAsia="Times New Roman" w:hAnsi="Times New Roman" w:cs="Times New Roman"/>
          <w:sz w:val="28"/>
          <w:szCs w:val="28"/>
        </w:rPr>
        <w:t>лс</w:t>
      </w:r>
      <w:proofErr w:type="spellEnd"/>
      <w:r w:rsidRPr="002A537E">
        <w:rPr>
          <w:rFonts w:ascii="Times New Roman" w:eastAsia="Times New Roman" w:hAnsi="Times New Roman" w:cs="Times New Roman"/>
          <w:sz w:val="28"/>
          <w:szCs w:val="28"/>
        </w:rPr>
        <w:t xml:space="preserve"> 04293036410);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ИНН 3426003655; КПП 342601001;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Расчетный счет: 03100643000000012900;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Казначейский счет: 40102810445370000021;</w:t>
      </w:r>
    </w:p>
    <w:p w:rsidR="000210A8" w:rsidRPr="00CD0CEF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БИК: 011806101;</w:t>
      </w:r>
    </w:p>
    <w:p w:rsidR="00783C3B" w:rsidRPr="00783C3B" w:rsidRDefault="000210A8" w:rsidP="00472A5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13140A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 аренды земельного участка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(№, 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>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2A537E" w:rsidRDefault="002A537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6437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 не по целевому назначению или если его использование приводит к</w:t>
      </w:r>
      <w:r w:rsidR="00472A5A" w:rsidRPr="00472A5A">
        <w:rPr>
          <w:rFonts w:ascii="Times New Roman" w:hAnsi="Times New Roman" w:cs="Times New Roman"/>
          <w:sz w:val="28"/>
          <w:szCs w:val="28"/>
        </w:rPr>
        <w:t xml:space="preserve"> </w:t>
      </w:r>
      <w:r w:rsidR="00472A5A" w:rsidRPr="00CD0CEF">
        <w:rPr>
          <w:rFonts w:ascii="Times New Roman" w:hAnsi="Times New Roman" w:cs="Times New Roman"/>
          <w:sz w:val="28"/>
          <w:szCs w:val="28"/>
        </w:rPr>
        <w:t>причинению вреда окружающей среде</w:t>
      </w:r>
      <w:r w:rsidR="00472A5A">
        <w:rPr>
          <w:rFonts w:ascii="Times New Roman" w:hAnsi="Times New Roman" w:cs="Times New Roman"/>
          <w:sz w:val="28"/>
          <w:szCs w:val="28"/>
        </w:rPr>
        <w:t xml:space="preserve">; </w:t>
      </w:r>
      <w:r w:rsidR="006B43D2" w:rsidRPr="00CD0CEF">
        <w:rPr>
          <w:rFonts w:ascii="Times New Roman" w:hAnsi="Times New Roman" w:cs="Times New Roman"/>
          <w:sz w:val="28"/>
          <w:szCs w:val="28"/>
        </w:rPr>
        <w:t>порче земель; невыполнении обязанностей по приведению земель в состояние, пригодное для использования по целевому назначению; неиспользовани</w:t>
      </w:r>
      <w:r w:rsidR="00472A5A">
        <w:rPr>
          <w:rFonts w:ascii="Times New Roman" w:hAnsi="Times New Roman" w:cs="Times New Roman"/>
          <w:sz w:val="28"/>
          <w:szCs w:val="28"/>
        </w:rPr>
        <w:t>е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частка, предназначенного </w:t>
      </w:r>
      <w:r w:rsidR="008B343D">
        <w:rPr>
          <w:rFonts w:ascii="Times New Roman" w:hAnsi="Times New Roman" w:cs="Times New Roman"/>
          <w:sz w:val="28"/>
          <w:szCs w:val="28"/>
        </w:rPr>
        <w:t xml:space="preserve"> для </w:t>
      </w:r>
      <w:r w:rsidR="006B43D2" w:rsidRPr="00CD0CEF">
        <w:rPr>
          <w:rFonts w:ascii="Times New Roman" w:hAnsi="Times New Roman" w:cs="Times New Roman"/>
          <w:sz w:val="28"/>
          <w:szCs w:val="28"/>
        </w:rPr>
        <w:t>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8B343D" w:rsidTr="008B343D">
        <w:tc>
          <w:tcPr>
            <w:tcW w:w="9569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 договору аренды 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____ №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8B343D" w:rsidRDefault="008B343D" w:rsidP="008B34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АКТ ПРИЕМА-ПЕРЕДАЧИ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к договору аренды от _____________ года № _______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43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B343D">
        <w:rPr>
          <w:rFonts w:ascii="Times New Roman" w:hAnsi="Times New Roman" w:cs="Times New Roman"/>
          <w:sz w:val="28"/>
          <w:szCs w:val="28"/>
        </w:rPr>
        <w:t>. Светлый Яр</w:t>
      </w:r>
    </w:p>
    <w:p w:rsidR="008B343D" w:rsidRPr="008B343D" w:rsidRDefault="008B343D" w:rsidP="008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B343D" w:rsidRPr="008B343D" w:rsidRDefault="008B343D" w:rsidP="008B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43D">
        <w:rPr>
          <w:rFonts w:ascii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области, именуемая в дальнейшем «Арендодатель» в лице главы Светлоярского муниципального района Волгоградской области _____________________________________</w:t>
      </w:r>
      <w:r w:rsidR="00F414F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_____________________________________</w:t>
      </w:r>
      <w:r w:rsidR="00F414F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именуем____ в дальнейшем «Арендатор», с другой стороны, составили настоящий акт о том, что на основании договора аренды земельного участка от _______________ № __________, Арендодатель сдал, а Арендатор принял на условиях аренды земельный участок категории земель: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с кадастровым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номером ______________________________________, площадью _________________, </w:t>
      </w:r>
      <w:proofErr w:type="gramStart"/>
      <w:r w:rsidRPr="008B343D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B343D">
        <w:rPr>
          <w:rFonts w:ascii="Times New Roman" w:hAnsi="Times New Roman" w:cs="Times New Roman"/>
          <w:sz w:val="28"/>
          <w:szCs w:val="28"/>
        </w:rPr>
        <w:t>, с разрешенным использованием: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.</w:t>
      </w:r>
    </w:p>
    <w:p w:rsidR="008B343D" w:rsidRPr="008B343D" w:rsidRDefault="008B343D" w:rsidP="008B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 xml:space="preserve">Акт составлен в 3-х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регистрационной службы по Волгоградской области. Акт является неотъемлемой частью договора аренды земельного участка </w:t>
      </w:r>
      <w:proofErr w:type="gramStart"/>
      <w:r w:rsidRPr="008B34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____________ № ___________.</w:t>
      </w:r>
    </w:p>
    <w:p w:rsidR="008B343D" w:rsidRPr="008B343D" w:rsidRDefault="008B343D" w:rsidP="008B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51"/>
      </w:tblGrid>
      <w:tr w:rsidR="008B343D" w:rsidRPr="008B343D" w:rsidTr="00B358CA">
        <w:tc>
          <w:tcPr>
            <w:tcW w:w="4785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Арендодатель:</w:t>
            </w:r>
          </w:p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 ____________</w:t>
            </w:r>
          </w:p>
        </w:tc>
        <w:tc>
          <w:tcPr>
            <w:tcW w:w="5104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Арендатор: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__________________ ______________</w:t>
            </w:r>
          </w:p>
        </w:tc>
      </w:tr>
    </w:tbl>
    <w:p w:rsidR="008B343D" w:rsidRPr="008B343D" w:rsidRDefault="008B343D" w:rsidP="008B34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B343D" w:rsidRPr="008B343D" w:rsidRDefault="008B343D" w:rsidP="008B34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8B343D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72" w:rsidRDefault="00820C72" w:rsidP="00F579DC">
      <w:pPr>
        <w:spacing w:after="0" w:line="240" w:lineRule="auto"/>
      </w:pPr>
      <w:r>
        <w:separator/>
      </w:r>
    </w:p>
  </w:endnote>
  <w:endnote w:type="continuationSeparator" w:id="0">
    <w:p w:rsidR="00820C72" w:rsidRDefault="00820C72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72" w:rsidRDefault="00820C72" w:rsidP="00F579DC">
      <w:pPr>
        <w:spacing w:after="0" w:line="240" w:lineRule="auto"/>
      </w:pPr>
      <w:r>
        <w:separator/>
      </w:r>
    </w:p>
  </w:footnote>
  <w:footnote w:type="continuationSeparator" w:id="0">
    <w:p w:rsidR="00820C72" w:rsidRDefault="00820C72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A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52C8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140A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417A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37E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2A5A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3BE6"/>
    <w:rsid w:val="00545593"/>
    <w:rsid w:val="00546186"/>
    <w:rsid w:val="0054715B"/>
    <w:rsid w:val="00547A1F"/>
    <w:rsid w:val="00551E0A"/>
    <w:rsid w:val="0055711E"/>
    <w:rsid w:val="00561DC7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43719"/>
    <w:rsid w:val="006527D0"/>
    <w:rsid w:val="0065325F"/>
    <w:rsid w:val="00655B56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0C72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61284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43D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2AE0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3C62"/>
    <w:rsid w:val="00E2442B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17BB9"/>
    <w:rsid w:val="00F248E5"/>
    <w:rsid w:val="00F24994"/>
    <w:rsid w:val="00F24D40"/>
    <w:rsid w:val="00F25C7C"/>
    <w:rsid w:val="00F30888"/>
    <w:rsid w:val="00F332FD"/>
    <w:rsid w:val="00F37388"/>
    <w:rsid w:val="00F414F9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1B6A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B3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B3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426A-15B6-4F4D-81E2-11FF8262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2</cp:revision>
  <cp:lastPrinted>2022-07-18T06:17:00Z</cp:lastPrinted>
  <dcterms:created xsi:type="dcterms:W3CDTF">2022-07-20T13:06:00Z</dcterms:created>
  <dcterms:modified xsi:type="dcterms:W3CDTF">2022-07-20T13:06:00Z</dcterms:modified>
</cp:coreProperties>
</file>