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ПРОЕКТ     </w:t>
      </w:r>
      <w:r w:rsidR="00E74F9E" w:rsidRPr="00E74F9E">
        <w:rPr>
          <w:rFonts w:ascii="Arial" w:eastAsia="Times New Roman" w:hAnsi="Arial" w:cs="Arial"/>
          <w:color w:val="auto"/>
          <w:lang w:bidi="ar-SA"/>
        </w:rPr>
        <w:t xml:space="preserve">                </w:t>
      </w: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P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                        </w:t>
      </w:r>
      <w:r w:rsidRPr="00245813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7365F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245813" w:rsidRDefault="00AC7408" w:rsidP="00FE0BC2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ного жилищного контроля на </w:t>
      </w:r>
      <w:r w:rsidR="001A2FB9">
        <w:rPr>
          <w:rFonts w:ascii="Arial" w:eastAsia="Times New Roman" w:hAnsi="Arial" w:cs="Arial"/>
          <w:color w:val="auto"/>
          <w:lang w:bidi="ar-SA"/>
        </w:rPr>
        <w:t xml:space="preserve">территории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5114B3" w:rsidP="00DB3221">
      <w:pPr>
        <w:tabs>
          <w:tab w:val="right" w:pos="8684"/>
          <w:tab w:val="right" w:pos="10069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городского поселения Светлоярского муниципального района Волгогра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   </w:t>
      </w:r>
    </w:p>
    <w:p w:rsidR="0036311E" w:rsidRDefault="001A2FB9" w:rsidP="00315739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жилищного контроля на территории </w:t>
      </w:r>
      <w:r w:rsidRPr="001A2FB9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E1446" w:rsidRPr="00DE1446" w:rsidRDefault="00DE1446" w:rsidP="00DE1446">
      <w:pPr>
        <w:widowControl/>
        <w:tabs>
          <w:tab w:val="left" w:pos="1418"/>
        </w:tabs>
        <w:jc w:val="both"/>
        <w:rPr>
          <w:rFonts w:ascii="Arial" w:eastAsia="Times New Roman" w:hAnsi="Arial" w:cs="Arial"/>
        </w:rPr>
      </w:pPr>
    </w:p>
    <w:p w:rsidR="00DB3221" w:rsidRDefault="00DB3221" w:rsidP="00DB3221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B3221" w:rsidRPr="00690B18" w:rsidRDefault="00DB3221" w:rsidP="00DB3221">
      <w:pPr>
        <w:pStyle w:val="af3"/>
        <w:rPr>
          <w:rFonts w:ascii="Arial" w:eastAsia="Times New Roman" w:hAnsi="Arial" w:cs="Arial"/>
        </w:rPr>
      </w:pP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Pr="00614916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профилактики рисков причинения вреда (ущерба) охраняемым законом ценн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>ципального жилищного контроля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на территории Светлоярского городского поселения Светлоярского муниципального р</w:t>
      </w:r>
      <w:r>
        <w:rPr>
          <w:rFonts w:ascii="Arial" w:eastAsia="Times New Roman" w:hAnsi="Arial" w:cs="Arial"/>
          <w:color w:val="auto"/>
          <w:lang w:bidi="ar-SA"/>
        </w:rPr>
        <w:t xml:space="preserve">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>влении муниципального жилищного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</w:t>
      </w:r>
      <w:r w:rsidR="00B83F49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троля на территории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у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вовыми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городского поселения Светлоярского муниц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и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субъектами обяз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жилищного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F8016F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Ранее муниципальный жилищный контроль на территории </w:t>
      </w:r>
      <w:r w:rsidR="00C42CB9" w:rsidRPr="00C42CB9">
        <w:rPr>
          <w:rFonts w:ascii="Arial" w:eastAsia="Times New Roman" w:hAnsi="Arial" w:cs="Arial"/>
          <w:color w:val="auto"/>
          <w:lang w:bidi="ar-SA"/>
        </w:rPr>
        <w:t xml:space="preserve">Светлоярского городского поселения Светлоярского муниципального района Волгоградской 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з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можным провести анализ текущего состояния осуществления вида жилищного  контроля, описать текущий уровень развития профилактической деятельности контрольного органа, ох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рактеризовать проблемы, на решение которых направлена программа проф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3. Цели и задачи реализации программы профилактики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lastRenderedPageBreak/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F8016F" w:rsidRPr="00F8016F" w:rsidRDefault="00F8016F" w:rsidP="00F8016F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2969"/>
        <w:gridCol w:w="3473"/>
        <w:gridCol w:w="2298"/>
      </w:tblGrid>
      <w:tr w:rsidR="00464AF0" w:rsidRPr="00464AF0" w:rsidTr="00C42CB9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приятия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ведения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правопр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менительной практики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стимулирования добросовестности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возникновения 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нований, предусмо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ренных положением о виде жили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ного  ко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троля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режения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дений  о готовящихся нар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у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шениях обязательных тр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бований или признаках нарушений обязательных требований и (или) по мере выявления нарушений об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я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ний, если отсутствуют подтвержде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ные данные о причинении или угрозе причинения вр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да (ущерба) охраняемым законом ценностям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щений контрол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руемых лиц или их представителей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Самообследование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шения подконтрол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ь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ным субъектом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C42CB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Профилактический 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зит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lastRenderedPageBreak/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в виде устных разъяснений по телефону, посредством в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464AF0">
        <w:rPr>
          <w:rFonts w:ascii="Arial" w:eastAsia="Times New Roman" w:hAnsi="Arial" w:cs="Arial"/>
          <w:color w:val="auto"/>
          <w:lang w:bidi="ar-SA"/>
        </w:rPr>
        <w:t>с</w:t>
      </w:r>
      <w:r w:rsidRPr="00464AF0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464AF0">
        <w:rPr>
          <w:rFonts w:ascii="Arial" w:eastAsia="Times New Roman" w:hAnsi="Arial" w:cs="Arial"/>
          <w:color w:val="auto"/>
          <w:lang w:bidi="ar-SA"/>
        </w:rPr>
        <w:t>т</w:t>
      </w:r>
      <w:r w:rsidRPr="00464AF0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64715C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жилищному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жилищного законод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жилищного законодател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ются в ежегодные доклады об осуществлении муниципального жилищного  контроля.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2393A" w:rsidP="003015C6">
    <w:pPr>
      <w:pStyle w:val="ae"/>
      <w:tabs>
        <w:tab w:val="clear" w:pos="4677"/>
        <w:tab w:val="center" w:pos="4536"/>
      </w:tabs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C1106"/>
    <w:rsid w:val="00CD6C1B"/>
    <w:rsid w:val="00D004AC"/>
    <w:rsid w:val="00D007FF"/>
    <w:rsid w:val="00D04727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B47B-0E72-4274-8C6B-A299A3B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164</cp:revision>
  <cp:lastPrinted>2021-10-27T05:50:00Z</cp:lastPrinted>
  <dcterms:created xsi:type="dcterms:W3CDTF">2017-08-14T09:16:00Z</dcterms:created>
  <dcterms:modified xsi:type="dcterms:W3CDTF">2021-10-27T05:53:00Z</dcterms:modified>
</cp:coreProperties>
</file>