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583D3A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24.04.2019</w:t>
      </w:r>
      <w:r w:rsidR="0070294E" w:rsidRPr="0073715C">
        <w:rPr>
          <w:rFonts w:ascii="Arial" w:hAnsi="Arial" w:cs="Arial"/>
          <w:sz w:val="24"/>
          <w:szCs w:val="24"/>
        </w:rPr>
        <w:t xml:space="preserve">      </w:t>
      </w:r>
      <w:r w:rsidR="00B129A3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778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Светлоярского горо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ского поселения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571922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571922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на предоставлен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ие молодым семьям социальных выплат на приобр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тение жилого помещения или создания объекта индивидуального жилищного строительства в рамках реализации по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программы «Молодой семье – доступное жилье» государственной программы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 xml:space="preserve"> Во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«Обеспечение д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ступным и комфортным жильем и комм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нальными услугами жителей</w:t>
                  </w:r>
                  <w:proofErr w:type="gramEnd"/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6B3CA1">
                    <w:rPr>
                      <w:rFonts w:ascii="Arial" w:hAnsi="Arial" w:cs="Arial"/>
                      <w:sz w:val="24"/>
                      <w:szCs w:val="24"/>
                    </w:rPr>
                    <w:t>ской области»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AC17E7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84034E" w:rsidRPr="0073715C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84034E" w:rsidRPr="0073715C">
        <w:rPr>
          <w:rFonts w:ascii="Arial" w:hAnsi="Arial" w:cs="Arial"/>
          <w:sz w:val="24"/>
          <w:szCs w:val="24"/>
        </w:rPr>
        <w:t xml:space="preserve"> районной Думы </w:t>
      </w:r>
      <w:r w:rsidR="0084034E" w:rsidRPr="006B3CA1">
        <w:rPr>
          <w:rFonts w:ascii="Arial" w:hAnsi="Arial" w:cs="Arial"/>
          <w:sz w:val="24"/>
          <w:szCs w:val="24"/>
        </w:rPr>
        <w:t xml:space="preserve">от </w:t>
      </w:r>
      <w:r w:rsidR="006B3CA1" w:rsidRPr="006B3CA1">
        <w:rPr>
          <w:rFonts w:ascii="Arial" w:hAnsi="Arial" w:cs="Arial"/>
          <w:sz w:val="24"/>
          <w:szCs w:val="24"/>
        </w:rPr>
        <w:t>26.12.2018</w:t>
      </w:r>
      <w:r w:rsidR="006B3CA1">
        <w:rPr>
          <w:sz w:val="26"/>
          <w:szCs w:val="26"/>
        </w:rPr>
        <w:t xml:space="preserve">  </w:t>
      </w:r>
      <w:r w:rsidR="006B3CA1" w:rsidRPr="006B3CA1">
        <w:rPr>
          <w:rFonts w:ascii="Arial" w:hAnsi="Arial" w:cs="Arial"/>
          <w:sz w:val="24"/>
          <w:szCs w:val="24"/>
        </w:rPr>
        <w:t>№ 60/170 «О бюджете Светлоярского городского поселения на 2019 год и плановый период 2020 и 2021 годов»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r w:rsidR="006B3CA1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2B528F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F14B59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</w:t>
      </w:r>
      <w:r w:rsidR="00F14B59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73715C">
        <w:rPr>
          <w:rFonts w:ascii="Arial" w:hAnsi="Arial" w:cs="Arial"/>
          <w:sz w:val="24"/>
          <w:szCs w:val="24"/>
        </w:rPr>
        <w:t>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961671">
        <w:rPr>
          <w:rFonts w:ascii="Arial" w:hAnsi="Arial" w:cs="Arial"/>
          <w:sz w:val="24"/>
          <w:szCs w:val="24"/>
        </w:rPr>
        <w:t>расходования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61671">
        <w:rPr>
          <w:rFonts w:ascii="Arial" w:hAnsi="Arial" w:cs="Arial"/>
          <w:sz w:val="24"/>
          <w:szCs w:val="24"/>
        </w:rPr>
        <w:t xml:space="preserve">средств бюджета </w:t>
      </w:r>
      <w:r w:rsidR="00570D3D">
        <w:rPr>
          <w:rFonts w:ascii="Arial" w:hAnsi="Arial" w:cs="Arial"/>
          <w:sz w:val="24"/>
          <w:szCs w:val="24"/>
        </w:rPr>
        <w:t>Светлоярского городского поселения</w:t>
      </w:r>
      <w:r w:rsidR="00292546" w:rsidRPr="0073715C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AC17E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AC17E7">
        <w:rPr>
          <w:rFonts w:ascii="Arial" w:hAnsi="Arial" w:cs="Arial"/>
          <w:sz w:val="24"/>
          <w:szCs w:val="24"/>
        </w:rPr>
        <w:t>ых</w:t>
      </w:r>
      <w:r w:rsidR="00570D3D">
        <w:rPr>
          <w:rFonts w:ascii="Arial" w:hAnsi="Arial" w:cs="Arial"/>
          <w:sz w:val="24"/>
          <w:szCs w:val="24"/>
        </w:rPr>
        <w:t xml:space="preserve"> является субсидия из областного бюджета на предоставление молодым семьям социал</w:t>
      </w:r>
      <w:r w:rsidR="00570D3D">
        <w:rPr>
          <w:rFonts w:ascii="Arial" w:hAnsi="Arial" w:cs="Arial"/>
          <w:sz w:val="24"/>
          <w:szCs w:val="24"/>
        </w:rPr>
        <w:t>ь</w:t>
      </w:r>
      <w:r w:rsidR="00570D3D">
        <w:rPr>
          <w:rFonts w:ascii="Arial" w:hAnsi="Arial" w:cs="Arial"/>
          <w:sz w:val="24"/>
          <w:szCs w:val="24"/>
        </w:rPr>
        <w:t>ных выплат на приобретение жилого помещения или создания объекта индив</w:t>
      </w:r>
      <w:r w:rsidR="00570D3D">
        <w:rPr>
          <w:rFonts w:ascii="Arial" w:hAnsi="Arial" w:cs="Arial"/>
          <w:sz w:val="24"/>
          <w:szCs w:val="24"/>
        </w:rPr>
        <w:t>и</w:t>
      </w:r>
      <w:r w:rsidR="00570D3D">
        <w:rPr>
          <w:rFonts w:ascii="Arial" w:hAnsi="Arial" w:cs="Arial"/>
          <w:sz w:val="24"/>
          <w:szCs w:val="24"/>
        </w:rPr>
        <w:t>дуального жилищного строительства в рамках реализации подпрограммы «М</w:t>
      </w:r>
      <w:r w:rsidR="00570D3D">
        <w:rPr>
          <w:rFonts w:ascii="Arial" w:hAnsi="Arial" w:cs="Arial"/>
          <w:sz w:val="24"/>
          <w:szCs w:val="24"/>
        </w:rPr>
        <w:t>о</w:t>
      </w:r>
      <w:r w:rsidR="00570D3D">
        <w:rPr>
          <w:rFonts w:ascii="Arial" w:hAnsi="Arial" w:cs="Arial"/>
          <w:sz w:val="24"/>
          <w:szCs w:val="24"/>
        </w:rPr>
        <w:t>лодой семье – доступное жилье» государственной программы Волгоградской области «Обеспечение доступным и комфортным жильем и коммунальными услугами жителей</w:t>
      </w:r>
      <w:proofErr w:type="gramEnd"/>
      <w:r w:rsidR="00570D3D">
        <w:rPr>
          <w:rFonts w:ascii="Arial" w:hAnsi="Arial" w:cs="Arial"/>
          <w:sz w:val="24"/>
          <w:szCs w:val="24"/>
        </w:rPr>
        <w:t xml:space="preserve"> Волгоградской области»</w:t>
      </w:r>
      <w:r w:rsidR="00F14B59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570D3D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Default="00570D3D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8051C2" w:rsidRDefault="008051C2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051C2" w:rsidRPr="0073715C" w:rsidRDefault="008051C2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Настоящее постановление вступает в силу со дня его подписания.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8051C2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70D3D" w:rsidRDefault="00570D3D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64080D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</w:p>
    <w:p w:rsidR="00143439" w:rsidRPr="00143439" w:rsidRDefault="00570D3D" w:rsidP="0014343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64080D" w:rsidP="0064080D">
      <w:pPr>
        <w:tabs>
          <w:tab w:val="left" w:pos="3686"/>
          <w:tab w:val="left" w:pos="4080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__________2019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143439" w:rsidRDefault="005B19BB" w:rsidP="008F74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 бюджета Светлоярского городского поселения</w:t>
      </w:r>
      <w:r w:rsidRPr="0073715C">
        <w:rPr>
          <w:rFonts w:ascii="Arial" w:hAnsi="Arial" w:cs="Arial"/>
          <w:sz w:val="24"/>
          <w:szCs w:val="24"/>
        </w:rPr>
        <w:t xml:space="preserve"> 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ярского муниципального района</w:t>
      </w:r>
      <w:r w:rsidR="00AC17E7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 источником финанс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вого обеспечения котор</w:t>
      </w:r>
      <w:r w:rsidR="00AC17E7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является субсидия из областного бюджета на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ставление молодым семьям социальных выплат на приобретение жилого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мещения или создания объекта индивидуального жилищного строительства в рамках реализации подпрограммы «Молодой семье – доступное жилье» гос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дарственной программы Волгоградской области «Обеспечение доступным и комфортным жильем и коммунальными услугами жителей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сти»</w:t>
      </w:r>
      <w:proofErr w:type="gramEnd"/>
    </w:p>
    <w:p w:rsidR="005B19BB" w:rsidRPr="00143439" w:rsidRDefault="005B19BB" w:rsidP="008F74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8F74F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43439">
        <w:rPr>
          <w:rFonts w:ascii="Arial" w:hAnsi="Arial" w:cs="Arial"/>
          <w:sz w:val="24"/>
          <w:szCs w:val="24"/>
        </w:rPr>
        <w:t xml:space="preserve">Настоящий Порядок </w:t>
      </w:r>
      <w:r w:rsidR="005B19BB">
        <w:rPr>
          <w:rFonts w:ascii="Arial" w:hAnsi="Arial" w:cs="Arial"/>
          <w:sz w:val="24"/>
          <w:szCs w:val="24"/>
        </w:rPr>
        <w:t>определяет механизм расходования средств бюджета Светлоярского городского поселения</w:t>
      </w:r>
      <w:r w:rsidR="005B19BB" w:rsidRPr="0073715C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AC17E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AC17E7">
        <w:rPr>
          <w:rFonts w:ascii="Arial" w:hAnsi="Arial" w:cs="Arial"/>
          <w:sz w:val="24"/>
          <w:szCs w:val="24"/>
        </w:rPr>
        <w:t>ых</w:t>
      </w:r>
      <w:r w:rsidR="005B19BB">
        <w:rPr>
          <w:rFonts w:ascii="Arial" w:hAnsi="Arial" w:cs="Arial"/>
          <w:sz w:val="24"/>
          <w:szCs w:val="24"/>
        </w:rPr>
        <w:t xml:space="preserve"> является субсидия из областного бюджета на предоставление молодым сем</w:t>
      </w:r>
      <w:r w:rsidR="005B19BB">
        <w:rPr>
          <w:rFonts w:ascii="Arial" w:hAnsi="Arial" w:cs="Arial"/>
          <w:sz w:val="24"/>
          <w:szCs w:val="24"/>
        </w:rPr>
        <w:t>ь</w:t>
      </w:r>
      <w:r w:rsidR="005B19BB">
        <w:rPr>
          <w:rFonts w:ascii="Arial" w:hAnsi="Arial" w:cs="Arial"/>
          <w:sz w:val="24"/>
          <w:szCs w:val="24"/>
        </w:rPr>
        <w:t>ям социальных выплат на приобретение жилого помещения или создания об</w:t>
      </w:r>
      <w:r w:rsidR="005B19BB">
        <w:rPr>
          <w:rFonts w:ascii="Arial" w:hAnsi="Arial" w:cs="Arial"/>
          <w:sz w:val="24"/>
          <w:szCs w:val="24"/>
        </w:rPr>
        <w:t>ъ</w:t>
      </w:r>
      <w:r w:rsidR="005B19BB">
        <w:rPr>
          <w:rFonts w:ascii="Arial" w:hAnsi="Arial" w:cs="Arial"/>
          <w:sz w:val="24"/>
          <w:szCs w:val="24"/>
        </w:rPr>
        <w:t>екта индивидуального жилищного строительства в рамках реализации подпр</w:t>
      </w:r>
      <w:r w:rsidR="005B19BB">
        <w:rPr>
          <w:rFonts w:ascii="Arial" w:hAnsi="Arial" w:cs="Arial"/>
          <w:sz w:val="24"/>
          <w:szCs w:val="24"/>
        </w:rPr>
        <w:t>о</w:t>
      </w:r>
      <w:r w:rsidR="005B19BB">
        <w:rPr>
          <w:rFonts w:ascii="Arial" w:hAnsi="Arial" w:cs="Arial"/>
          <w:sz w:val="24"/>
          <w:szCs w:val="24"/>
        </w:rPr>
        <w:t>граммы «Молодой семье – доступное жилье» государственной программы Во</w:t>
      </w:r>
      <w:r w:rsidR="005B19BB">
        <w:rPr>
          <w:rFonts w:ascii="Arial" w:hAnsi="Arial" w:cs="Arial"/>
          <w:sz w:val="24"/>
          <w:szCs w:val="24"/>
        </w:rPr>
        <w:t>л</w:t>
      </w:r>
      <w:r w:rsidR="005B19BB">
        <w:rPr>
          <w:rFonts w:ascii="Arial" w:hAnsi="Arial" w:cs="Arial"/>
          <w:sz w:val="24"/>
          <w:szCs w:val="24"/>
        </w:rPr>
        <w:t>гоградской области «Обеспечение доступным и комфортным жильем и комм</w:t>
      </w:r>
      <w:r w:rsidR="005B19BB">
        <w:rPr>
          <w:rFonts w:ascii="Arial" w:hAnsi="Arial" w:cs="Arial"/>
          <w:sz w:val="24"/>
          <w:szCs w:val="24"/>
        </w:rPr>
        <w:t>у</w:t>
      </w:r>
      <w:r w:rsidR="005B19BB">
        <w:rPr>
          <w:rFonts w:ascii="Arial" w:hAnsi="Arial" w:cs="Arial"/>
          <w:sz w:val="24"/>
          <w:szCs w:val="24"/>
        </w:rPr>
        <w:t>нальными услугами</w:t>
      </w:r>
      <w:proofErr w:type="gramEnd"/>
      <w:r w:rsidR="005B19BB">
        <w:rPr>
          <w:rFonts w:ascii="Arial" w:hAnsi="Arial" w:cs="Arial"/>
          <w:sz w:val="24"/>
          <w:szCs w:val="24"/>
        </w:rPr>
        <w:t xml:space="preserve"> жителей Волгоградской области»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8F74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3439" w:rsidRPr="00A757D4" w:rsidRDefault="00143439" w:rsidP="008F74F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>предоставляется в целях софинансирования расходных об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зательств 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Светлоярского городского поселения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 Светлоярского муниципального района</w:t>
      </w:r>
      <w:r w:rsidR="00AC17E7">
        <w:rPr>
          <w:rFonts w:ascii="Arial" w:eastAsia="Calibri" w:hAnsi="Arial" w:cs="Arial"/>
          <w:sz w:val="24"/>
          <w:szCs w:val="24"/>
          <w:lang w:eastAsia="en-US"/>
        </w:rPr>
        <w:t xml:space="preserve"> Волгоградской области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по предоставлению социальных выплат на пр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обретение жилого помещения или создания объекта индивидуального жили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щ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ного строительства (далее именуется – социальные выплаты) молодым сем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ь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ям, включенным в список молодых семей – претендентов на получение соц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>альн</w:t>
      </w:r>
      <w:r w:rsidR="00AC17E7">
        <w:rPr>
          <w:rFonts w:ascii="Arial" w:eastAsia="Calibri" w:hAnsi="Arial" w:cs="Arial"/>
          <w:sz w:val="24"/>
          <w:szCs w:val="24"/>
          <w:lang w:eastAsia="en-US"/>
        </w:rPr>
        <w:t>ых выплат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670E81">
        <w:rPr>
          <w:rFonts w:ascii="Arial" w:eastAsia="Calibri" w:hAnsi="Arial" w:cs="Arial"/>
          <w:sz w:val="24"/>
          <w:szCs w:val="24"/>
          <w:lang w:eastAsia="en-US"/>
        </w:rPr>
        <w:t>текущем финансовом</w:t>
      </w:r>
      <w:r w:rsidR="00A53A14" w:rsidRPr="00A757D4">
        <w:rPr>
          <w:rFonts w:ascii="Arial" w:eastAsia="Calibri" w:hAnsi="Arial" w:cs="Arial"/>
          <w:sz w:val="24"/>
          <w:szCs w:val="24"/>
          <w:lang w:eastAsia="en-US"/>
        </w:rPr>
        <w:t xml:space="preserve"> году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B19BB" w:rsidRPr="00A757D4" w:rsidRDefault="005B19BB" w:rsidP="008F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8F74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C17E7">
        <w:rPr>
          <w:rFonts w:ascii="Arial" w:hAnsi="Arial" w:cs="Arial"/>
          <w:sz w:val="24"/>
          <w:szCs w:val="24"/>
        </w:rPr>
        <w:t>социальных выплат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</w:t>
      </w:r>
      <w:r w:rsidRPr="00A757D4">
        <w:rPr>
          <w:rFonts w:ascii="Arial" w:hAnsi="Arial" w:cs="Arial"/>
          <w:sz w:val="24"/>
          <w:szCs w:val="24"/>
        </w:rPr>
        <w:t>и</w:t>
      </w:r>
      <w:r w:rsidRPr="00A757D4">
        <w:rPr>
          <w:rFonts w:ascii="Arial" w:hAnsi="Arial" w:cs="Arial"/>
          <w:sz w:val="24"/>
          <w:szCs w:val="24"/>
        </w:rPr>
        <w:t>пального района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F74F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9BB" w:rsidRPr="005B19BB" w:rsidRDefault="005B19BB" w:rsidP="008F74F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 xml:space="preserve">4. Определить уполномоченным органом по взаимодействию с </w:t>
      </w:r>
      <w:r w:rsidR="00AC17E7">
        <w:rPr>
          <w:rFonts w:ascii="Arial" w:hAnsi="Arial" w:cs="Arial"/>
          <w:sz w:val="24"/>
          <w:szCs w:val="24"/>
        </w:rPr>
        <w:t xml:space="preserve">комитетом строительства Волгоградской области (далее – </w:t>
      </w:r>
      <w:r w:rsidRPr="00A757D4">
        <w:rPr>
          <w:rFonts w:ascii="Arial" w:hAnsi="Arial" w:cs="Arial"/>
          <w:sz w:val="24"/>
          <w:szCs w:val="24"/>
        </w:rPr>
        <w:t>Комите</w:t>
      </w:r>
      <w:r w:rsidR="00AC17E7">
        <w:rPr>
          <w:rFonts w:ascii="Arial" w:hAnsi="Arial" w:cs="Arial"/>
          <w:sz w:val="24"/>
          <w:szCs w:val="24"/>
        </w:rPr>
        <w:t>т)</w:t>
      </w:r>
      <w:r w:rsidRPr="00A757D4">
        <w:rPr>
          <w:rFonts w:ascii="Arial" w:hAnsi="Arial" w:cs="Arial"/>
          <w:sz w:val="24"/>
          <w:szCs w:val="24"/>
        </w:rPr>
        <w:t xml:space="preserve"> по вопросам учета и расходования средств субсидии отдел </w:t>
      </w:r>
      <w:r w:rsidR="00A757D4" w:rsidRPr="00A757D4">
        <w:rPr>
          <w:rFonts w:ascii="Arial" w:hAnsi="Arial" w:cs="Arial"/>
          <w:sz w:val="24"/>
          <w:szCs w:val="24"/>
        </w:rPr>
        <w:t>по делам молодежи, культуре, спорту и туризму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AC17E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8F74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AC17E7" w:rsidRDefault="00F70AC1" w:rsidP="008F74F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C17E7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</w:t>
      </w:r>
      <w:r w:rsidRPr="00AC17E7">
        <w:rPr>
          <w:rFonts w:ascii="Arial" w:hAnsi="Arial" w:cs="Arial"/>
          <w:color w:val="000000"/>
          <w:sz w:val="24"/>
          <w:szCs w:val="24"/>
        </w:rPr>
        <w:t>и</w:t>
      </w:r>
      <w:r w:rsidRPr="00AC17E7">
        <w:rPr>
          <w:rFonts w:ascii="Arial" w:hAnsi="Arial" w:cs="Arial"/>
          <w:color w:val="000000"/>
          <w:sz w:val="24"/>
          <w:szCs w:val="24"/>
        </w:rPr>
        <w:t xml:space="preserve">нансовый орган Светлоярского муниципального района учитывает полученные средства в доходах бюджета </w:t>
      </w:r>
      <w:r w:rsidR="007F6FB1" w:rsidRPr="00AC17E7">
        <w:rPr>
          <w:rFonts w:ascii="Arial" w:hAnsi="Arial" w:cs="Arial"/>
          <w:color w:val="000000"/>
          <w:sz w:val="24"/>
          <w:szCs w:val="24"/>
        </w:rPr>
        <w:t xml:space="preserve">Светлоярского городского поселения </w:t>
      </w:r>
      <w:r w:rsidRPr="00AC17E7">
        <w:rPr>
          <w:rFonts w:ascii="Arial" w:hAnsi="Arial" w:cs="Arial"/>
          <w:color w:val="000000"/>
          <w:sz w:val="24"/>
          <w:szCs w:val="24"/>
        </w:rPr>
        <w:t>Светлоя</w:t>
      </w:r>
      <w:r w:rsidRPr="00AC17E7">
        <w:rPr>
          <w:rFonts w:ascii="Arial" w:hAnsi="Arial" w:cs="Arial"/>
          <w:color w:val="000000"/>
          <w:sz w:val="24"/>
          <w:szCs w:val="24"/>
        </w:rPr>
        <w:t>р</w:t>
      </w:r>
      <w:r w:rsidRPr="00AC17E7">
        <w:rPr>
          <w:rFonts w:ascii="Arial" w:hAnsi="Arial" w:cs="Arial"/>
          <w:color w:val="000000"/>
          <w:sz w:val="24"/>
          <w:szCs w:val="24"/>
        </w:rPr>
        <w:t>ского муниципального района</w:t>
      </w:r>
      <w:r w:rsidR="00AC17E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AC17E7">
        <w:rPr>
          <w:rFonts w:ascii="Arial" w:hAnsi="Arial" w:cs="Arial"/>
          <w:color w:val="000000"/>
          <w:sz w:val="24"/>
          <w:szCs w:val="24"/>
        </w:rPr>
        <w:t xml:space="preserve"> и предоставляет в уст</w:t>
      </w:r>
      <w:r w:rsidRPr="00AC17E7">
        <w:rPr>
          <w:rFonts w:ascii="Arial" w:hAnsi="Arial" w:cs="Arial"/>
          <w:color w:val="000000"/>
          <w:sz w:val="24"/>
          <w:szCs w:val="24"/>
        </w:rPr>
        <w:t>а</w:t>
      </w:r>
      <w:r w:rsidRPr="00AC17E7">
        <w:rPr>
          <w:rFonts w:ascii="Arial" w:hAnsi="Arial" w:cs="Arial"/>
          <w:color w:val="000000"/>
          <w:sz w:val="24"/>
          <w:szCs w:val="24"/>
        </w:rPr>
        <w:t>новленном порядке в Управление Федерального казначейства по Волгогра</w:t>
      </w:r>
      <w:r w:rsidRPr="00AC17E7">
        <w:rPr>
          <w:rFonts w:ascii="Arial" w:hAnsi="Arial" w:cs="Arial"/>
          <w:color w:val="000000"/>
          <w:sz w:val="24"/>
          <w:szCs w:val="24"/>
        </w:rPr>
        <w:t>д</w:t>
      </w:r>
      <w:r w:rsidRPr="00AC17E7">
        <w:rPr>
          <w:rFonts w:ascii="Arial" w:hAnsi="Arial" w:cs="Arial"/>
          <w:color w:val="000000"/>
          <w:sz w:val="24"/>
          <w:szCs w:val="24"/>
        </w:rPr>
        <w:t xml:space="preserve">ской области (далее - УФК по Волгоградской области) расходные расписания </w:t>
      </w:r>
      <w:r w:rsidRPr="00AC17E7">
        <w:rPr>
          <w:rFonts w:ascii="Arial" w:hAnsi="Arial" w:cs="Arial"/>
          <w:color w:val="000000"/>
          <w:sz w:val="24"/>
          <w:szCs w:val="24"/>
        </w:rPr>
        <w:lastRenderedPageBreak/>
        <w:t>для доведения лимитов бюджетных обязательств  и предельных объемов ф</w:t>
      </w:r>
      <w:r w:rsidRPr="00AC17E7">
        <w:rPr>
          <w:rFonts w:ascii="Arial" w:hAnsi="Arial" w:cs="Arial"/>
          <w:color w:val="000000"/>
          <w:sz w:val="24"/>
          <w:szCs w:val="24"/>
        </w:rPr>
        <w:t>и</w:t>
      </w:r>
      <w:r w:rsidRPr="00AC17E7">
        <w:rPr>
          <w:rFonts w:ascii="Arial" w:hAnsi="Arial" w:cs="Arial"/>
          <w:color w:val="000000"/>
          <w:sz w:val="24"/>
          <w:szCs w:val="24"/>
        </w:rPr>
        <w:t>нансирования на лицевой счет главному распорядителю бюджетных</w:t>
      </w:r>
      <w:proofErr w:type="gramEnd"/>
      <w:r w:rsidRPr="00AC17E7">
        <w:rPr>
          <w:rFonts w:ascii="Arial" w:hAnsi="Arial" w:cs="Arial"/>
          <w:color w:val="000000"/>
          <w:sz w:val="24"/>
          <w:szCs w:val="24"/>
        </w:rPr>
        <w:t xml:space="preserve"> средств</w:t>
      </w:r>
      <w:r w:rsidR="00AC17E7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8F74F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8F7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8F74FE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8F74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64080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>по установленной Комитетом форме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64080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источником ф</w:t>
      </w:r>
      <w:r w:rsidR="0008267A">
        <w:rPr>
          <w:rFonts w:ascii="Arial" w:hAnsi="Arial" w:cs="Arial"/>
          <w:color w:val="000000"/>
          <w:sz w:val="24"/>
          <w:szCs w:val="24"/>
        </w:rPr>
        <w:t>и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нансового обеспечения которых является субсидия, </w:t>
      </w:r>
      <w:r w:rsidRPr="00792737">
        <w:rPr>
          <w:rFonts w:ascii="Arial" w:hAnsi="Arial" w:cs="Arial"/>
          <w:color w:val="000000"/>
          <w:sz w:val="24"/>
          <w:szCs w:val="24"/>
        </w:rPr>
        <w:t>не позднее 05-го числа м</w:t>
      </w:r>
      <w:r w:rsidRPr="00792737">
        <w:rPr>
          <w:rFonts w:ascii="Arial" w:hAnsi="Arial" w:cs="Arial"/>
          <w:color w:val="000000"/>
          <w:sz w:val="24"/>
          <w:szCs w:val="24"/>
        </w:rPr>
        <w:t>е</w:t>
      </w:r>
      <w:r w:rsidRPr="00792737">
        <w:rPr>
          <w:rFonts w:ascii="Arial" w:hAnsi="Arial" w:cs="Arial"/>
          <w:color w:val="000000"/>
          <w:sz w:val="24"/>
          <w:szCs w:val="24"/>
        </w:rPr>
        <w:t>сяца, следующего за отчетным кварталом;</w:t>
      </w:r>
    </w:p>
    <w:p w:rsidR="00792737" w:rsidRPr="00792737" w:rsidRDefault="00792737" w:rsidP="006408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отчет о достижении плановых значений целевых показателей результ</w:t>
      </w:r>
      <w:r w:rsidR="0008267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тивности использования субсидии, 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не позднее 5 </w:t>
      </w:r>
      <w:r w:rsidR="0008267A">
        <w:rPr>
          <w:rFonts w:ascii="Arial" w:hAnsi="Arial" w:cs="Arial"/>
          <w:color w:val="000000"/>
          <w:sz w:val="24"/>
          <w:szCs w:val="24"/>
        </w:rPr>
        <w:t>января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="0008267A">
        <w:rPr>
          <w:rFonts w:ascii="Arial" w:hAnsi="Arial" w:cs="Arial"/>
          <w:color w:val="000000"/>
          <w:sz w:val="24"/>
          <w:szCs w:val="24"/>
        </w:rPr>
        <w:t>следующего</w:t>
      </w:r>
      <w:r w:rsidR="008E272F">
        <w:rPr>
          <w:rFonts w:ascii="Arial" w:hAnsi="Arial" w:cs="Arial"/>
          <w:color w:val="000000"/>
          <w:sz w:val="24"/>
          <w:szCs w:val="24"/>
        </w:rPr>
        <w:t xml:space="preserve"> за годом, в котором была получена субсидия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6408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8F74FE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F74FE">
      <w:pPr>
        <w:spacing w:after="0" w:line="240" w:lineRule="auto"/>
        <w:ind w:left="710"/>
        <w:contextualSpacing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8F74FE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</w:t>
      </w:r>
      <w:r w:rsidR="0064080D">
        <w:rPr>
          <w:rFonts w:ascii="Arial" w:hAnsi="Arial" w:cs="Arial"/>
          <w:color w:val="000000"/>
          <w:sz w:val="24"/>
          <w:szCs w:val="24"/>
        </w:rPr>
        <w:t>и</w:t>
      </w:r>
      <w:r w:rsidRPr="008E272F">
        <w:rPr>
          <w:rFonts w:ascii="Arial" w:hAnsi="Arial" w:cs="Arial"/>
          <w:color w:val="000000"/>
          <w:sz w:val="24"/>
          <w:szCs w:val="24"/>
        </w:rPr>
        <w:t>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F74FE">
      <w:pPr>
        <w:pStyle w:val="ab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8F74FE">
      <w:pPr>
        <w:pStyle w:val="ab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64080D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Светлоярским городским поселением Светлоярского муниципального района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средства подлежат взысканию в областной бю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финансовым органом Волгоградской области.</w:t>
      </w:r>
    </w:p>
    <w:p w:rsidR="006432F9" w:rsidRPr="006432F9" w:rsidRDefault="006432F9" w:rsidP="008F74FE">
      <w:pPr>
        <w:pStyle w:val="ab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432F9" w:rsidRPr="008E272F" w:rsidRDefault="006432F9" w:rsidP="008F74FE">
      <w:pPr>
        <w:pStyle w:val="ab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</w:t>
      </w:r>
      <w:r w:rsidR="008F74FE">
        <w:rPr>
          <w:rFonts w:ascii="Arial" w:hAnsi="Arial" w:cs="Arial"/>
          <w:color w:val="000000"/>
          <w:sz w:val="24"/>
          <w:szCs w:val="24"/>
        </w:rPr>
        <w:t xml:space="preserve"> </w:t>
      </w:r>
      <w:r w:rsidR="00AC17E7">
        <w:rPr>
          <w:rFonts w:ascii="Arial" w:hAnsi="Arial" w:cs="Arial"/>
          <w:color w:val="000000"/>
          <w:sz w:val="24"/>
          <w:szCs w:val="24"/>
        </w:rPr>
        <w:t>неиспользова</w:t>
      </w:r>
      <w:r w:rsidR="00AC17E7">
        <w:rPr>
          <w:rFonts w:ascii="Arial" w:hAnsi="Arial" w:cs="Arial"/>
          <w:color w:val="000000"/>
          <w:sz w:val="24"/>
          <w:szCs w:val="24"/>
        </w:rPr>
        <w:t>н</w:t>
      </w:r>
      <w:r w:rsidR="00AC17E7">
        <w:rPr>
          <w:rFonts w:ascii="Arial" w:hAnsi="Arial" w:cs="Arial"/>
          <w:color w:val="000000"/>
          <w:sz w:val="24"/>
          <w:szCs w:val="24"/>
        </w:rPr>
        <w:t>ном в отчетном финансовом году</w:t>
      </w:r>
      <w:r w:rsidR="008F74FE">
        <w:rPr>
          <w:rFonts w:ascii="Arial" w:hAnsi="Arial" w:cs="Arial"/>
          <w:color w:val="000000"/>
          <w:sz w:val="24"/>
          <w:szCs w:val="24"/>
        </w:rPr>
        <w:t>, в течение пяти дней со дня возврата в о</w:t>
      </w:r>
      <w:r w:rsidR="008F74FE">
        <w:rPr>
          <w:rFonts w:ascii="Arial" w:hAnsi="Arial" w:cs="Arial"/>
          <w:color w:val="000000"/>
          <w:sz w:val="24"/>
          <w:szCs w:val="24"/>
        </w:rPr>
        <w:t>б</w:t>
      </w:r>
      <w:r w:rsidR="008F74FE">
        <w:rPr>
          <w:rFonts w:ascii="Arial" w:hAnsi="Arial" w:cs="Arial"/>
          <w:color w:val="000000"/>
          <w:sz w:val="24"/>
          <w:szCs w:val="24"/>
        </w:rPr>
        <w:t xml:space="preserve">ластной бюджет остатка субсидии в соответствии с требованиями порядка, </w:t>
      </w:r>
      <w:r w:rsidR="00670E81">
        <w:rPr>
          <w:rFonts w:ascii="Arial" w:hAnsi="Arial" w:cs="Arial"/>
          <w:color w:val="000000"/>
          <w:sz w:val="24"/>
          <w:szCs w:val="24"/>
        </w:rPr>
        <w:t>определенного финансовым органом Волгоградской обла</w:t>
      </w:r>
      <w:r w:rsidR="008F74FE">
        <w:rPr>
          <w:rFonts w:ascii="Arial" w:hAnsi="Arial" w:cs="Arial"/>
          <w:color w:val="000000"/>
          <w:sz w:val="24"/>
          <w:szCs w:val="24"/>
        </w:rPr>
        <w:t>сти, в Комитет направляется обращение (информация) о наличии потребности в остатке.</w:t>
      </w:r>
    </w:p>
    <w:p w:rsidR="00F70AC1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43439" w:rsidRPr="00143439" w:rsidRDefault="00143439" w:rsidP="008F74F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</w:t>
      </w:r>
      <w:r w:rsidR="008F74FE">
        <w:rPr>
          <w:rFonts w:ascii="Arial" w:hAnsi="Arial" w:cs="Arial"/>
          <w:sz w:val="24"/>
          <w:szCs w:val="24"/>
        </w:rPr>
        <w:t xml:space="preserve">     </w:t>
      </w:r>
      <w:r w:rsidRPr="00143439">
        <w:rPr>
          <w:rFonts w:ascii="Arial" w:hAnsi="Arial" w:cs="Arial"/>
          <w:sz w:val="24"/>
          <w:szCs w:val="24"/>
        </w:rPr>
        <w:t xml:space="preserve"> 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143439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143439" w:rsidRPr="00143439" w:rsidRDefault="00143439" w:rsidP="0014343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  <w:r w:rsidRPr="00143439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sectPr w:rsidR="00FB5FC5" w:rsidSect="0064080D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71" w:rsidRDefault="00323971" w:rsidP="00034D4A">
      <w:pPr>
        <w:spacing w:after="0" w:line="240" w:lineRule="auto"/>
      </w:pPr>
      <w:r>
        <w:separator/>
      </w:r>
    </w:p>
  </w:endnote>
  <w:endnote w:type="continuationSeparator" w:id="0">
    <w:p w:rsidR="00323971" w:rsidRDefault="0032397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71" w:rsidRDefault="00323971" w:rsidP="00034D4A">
      <w:pPr>
        <w:spacing w:after="0" w:line="240" w:lineRule="auto"/>
      </w:pPr>
      <w:r>
        <w:separator/>
      </w:r>
    </w:p>
  </w:footnote>
  <w:footnote w:type="continuationSeparator" w:id="0">
    <w:p w:rsidR="00323971" w:rsidRDefault="0032397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1895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3A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667C05"/>
    <w:multiLevelType w:val="hybridMultilevel"/>
    <w:tmpl w:val="E7625B98"/>
    <w:lvl w:ilvl="0" w:tplc="AEB276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3971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1922"/>
    <w:rsid w:val="005732E3"/>
    <w:rsid w:val="00574553"/>
    <w:rsid w:val="00577EFB"/>
    <w:rsid w:val="005801E4"/>
    <w:rsid w:val="0058154A"/>
    <w:rsid w:val="00581BDD"/>
    <w:rsid w:val="00583849"/>
    <w:rsid w:val="00583D3A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080D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14A4E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051C2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4FE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7BC6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7E7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47D3A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E4C2-50E6-4927-AFE9-38E371F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</cp:lastModifiedBy>
  <cp:revision>26</cp:revision>
  <cp:lastPrinted>2019-03-26T11:18:00Z</cp:lastPrinted>
  <dcterms:created xsi:type="dcterms:W3CDTF">2018-11-07T11:25:00Z</dcterms:created>
  <dcterms:modified xsi:type="dcterms:W3CDTF">2019-04-25T10:57:00Z</dcterms:modified>
</cp:coreProperties>
</file>