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D35311" w:rsidRPr="00652001" w:rsidRDefault="00D35311" w:rsidP="00D35311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D35311" w:rsidRDefault="00D35311" w:rsidP="00D35311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F4314" w:rsidRPr="00AF4314" w:rsidRDefault="00AF4314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5311" w:rsidRDefault="00D35311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E71312" w:rsidRPr="00652001" w:rsidRDefault="00E71312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36"/>
        </w:rPr>
      </w:pPr>
    </w:p>
    <w:p w:rsidR="00D35311" w:rsidRDefault="008C0C49" w:rsidP="00D353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 05.12.</w:t>
      </w:r>
      <w:bookmarkStart w:id="0" w:name="_GoBack"/>
      <w:bookmarkEnd w:id="0"/>
      <w:r w:rsidR="00D35311" w:rsidRPr="00652001">
        <w:rPr>
          <w:rFonts w:ascii="Arial" w:hAnsi="Arial" w:cs="Arial"/>
          <w:szCs w:val="24"/>
        </w:rPr>
        <w:t>. 201</w:t>
      </w:r>
      <w:r w:rsidR="00D3531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  <w:t xml:space="preserve">              № 2234</w:t>
      </w:r>
    </w:p>
    <w:p w:rsidR="00E71312" w:rsidRDefault="00E71312" w:rsidP="00D35311">
      <w:pPr>
        <w:jc w:val="both"/>
        <w:rPr>
          <w:rFonts w:ascii="Arial" w:hAnsi="Arial" w:cs="Arial"/>
          <w:szCs w:val="24"/>
        </w:rPr>
      </w:pPr>
    </w:p>
    <w:p w:rsidR="00D35311" w:rsidRPr="00D35311" w:rsidRDefault="00D35311" w:rsidP="004317E1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4317E1">
        <w:rPr>
          <w:rFonts w:ascii="Arial" w:hAnsi="Arial" w:cs="Arial"/>
          <w:sz w:val="24"/>
          <w:szCs w:val="24"/>
        </w:rPr>
        <w:t xml:space="preserve">порядка </w:t>
      </w:r>
      <w:r>
        <w:rPr>
          <w:rFonts w:ascii="Arial" w:hAnsi="Arial" w:cs="Arial"/>
          <w:sz w:val="24"/>
          <w:szCs w:val="24"/>
        </w:rPr>
        <w:t xml:space="preserve"> </w:t>
      </w:r>
      <w:r w:rsidR="004317E1">
        <w:rPr>
          <w:rFonts w:ascii="Arial" w:hAnsi="Arial" w:cs="Arial"/>
          <w:sz w:val="24"/>
          <w:szCs w:val="24"/>
        </w:rPr>
        <w:t>предоставл</w:t>
      </w:r>
      <w:r w:rsidR="004317E1">
        <w:rPr>
          <w:rFonts w:ascii="Arial" w:hAnsi="Arial" w:cs="Arial"/>
          <w:sz w:val="24"/>
          <w:szCs w:val="24"/>
        </w:rPr>
        <w:t>е</w:t>
      </w:r>
      <w:r w:rsidR="004317E1">
        <w:rPr>
          <w:rFonts w:ascii="Arial" w:hAnsi="Arial" w:cs="Arial"/>
          <w:sz w:val="24"/>
          <w:szCs w:val="24"/>
        </w:rPr>
        <w:t xml:space="preserve">ния компенсации части </w:t>
      </w:r>
      <w:r w:rsidR="00F21BBD">
        <w:rPr>
          <w:rFonts w:ascii="Arial" w:hAnsi="Arial" w:cs="Arial"/>
          <w:sz w:val="24"/>
          <w:szCs w:val="24"/>
        </w:rPr>
        <w:t>р</w:t>
      </w:r>
      <w:r w:rsidR="004317E1">
        <w:rPr>
          <w:rFonts w:ascii="Arial" w:hAnsi="Arial" w:cs="Arial"/>
          <w:sz w:val="24"/>
          <w:szCs w:val="24"/>
        </w:rPr>
        <w:t>асходов</w:t>
      </w:r>
      <w:proofErr w:type="gramEnd"/>
      <w:r w:rsidR="004317E1">
        <w:rPr>
          <w:rFonts w:ascii="Arial" w:hAnsi="Arial" w:cs="Arial"/>
          <w:sz w:val="24"/>
          <w:szCs w:val="24"/>
        </w:rPr>
        <w:t xml:space="preserve"> на приобретение и установку </w:t>
      </w:r>
      <w:r w:rsidR="00C1369F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комплекта спутникового 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телевидения </w:t>
      </w:r>
      <w:r w:rsidR="00C1369F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317E1">
        <w:rPr>
          <w:rFonts w:ascii="Arial" w:hAnsi="Arial" w:cs="Arial"/>
          <w:sz w:val="24"/>
          <w:szCs w:val="24"/>
        </w:rPr>
        <w:t xml:space="preserve">гражданам, постоянно проживающим в населенных пунктах  </w:t>
      </w:r>
      <w:r>
        <w:rPr>
          <w:rFonts w:ascii="Arial" w:hAnsi="Arial" w:cs="Arial"/>
          <w:sz w:val="24"/>
          <w:szCs w:val="24"/>
        </w:rPr>
        <w:t xml:space="preserve"> Светлоярского муниципальн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Волгоградской области</w:t>
      </w:r>
      <w:r w:rsidR="004317E1">
        <w:rPr>
          <w:rFonts w:ascii="Arial" w:hAnsi="Arial" w:cs="Arial"/>
          <w:sz w:val="24"/>
          <w:szCs w:val="24"/>
        </w:rPr>
        <w:t>, не охваченных цифровым эфирным вещ</w:t>
      </w:r>
      <w:r w:rsidR="004317E1">
        <w:rPr>
          <w:rFonts w:ascii="Arial" w:hAnsi="Arial" w:cs="Arial"/>
          <w:sz w:val="24"/>
          <w:szCs w:val="24"/>
        </w:rPr>
        <w:t>а</w:t>
      </w:r>
      <w:r w:rsidR="004317E1">
        <w:rPr>
          <w:rFonts w:ascii="Arial" w:hAnsi="Arial" w:cs="Arial"/>
          <w:sz w:val="24"/>
          <w:szCs w:val="24"/>
        </w:rPr>
        <w:t>нием</w:t>
      </w:r>
    </w:p>
    <w:p w:rsidR="004317E1" w:rsidRDefault="004317E1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71312" w:rsidRDefault="00E71312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71312" w:rsidRDefault="00E71312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71312" w:rsidRDefault="00E71312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858B5" w:rsidRDefault="004317E1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317E1">
        <w:rPr>
          <w:rFonts w:ascii="Arial" w:hAnsi="Arial" w:cs="Arial"/>
          <w:sz w:val="24"/>
        </w:rPr>
        <w:t>В связи с переходом с января 2019 года государственных сетей телер</w:t>
      </w:r>
      <w:r w:rsidRPr="004317E1">
        <w:rPr>
          <w:rFonts w:ascii="Arial" w:hAnsi="Arial" w:cs="Arial"/>
          <w:sz w:val="24"/>
        </w:rPr>
        <w:t>а</w:t>
      </w:r>
      <w:r w:rsidRPr="004317E1">
        <w:rPr>
          <w:rFonts w:ascii="Arial" w:hAnsi="Arial" w:cs="Arial"/>
          <w:sz w:val="24"/>
        </w:rPr>
        <w:t>диовещания на цифровые технологии, в целях обеспечения граждан возможн</w:t>
      </w:r>
      <w:r w:rsidRPr="004317E1">
        <w:rPr>
          <w:rFonts w:ascii="Arial" w:hAnsi="Arial" w:cs="Arial"/>
          <w:sz w:val="24"/>
        </w:rPr>
        <w:t>о</w:t>
      </w:r>
      <w:r w:rsidRPr="004317E1">
        <w:rPr>
          <w:rFonts w:ascii="Arial" w:hAnsi="Arial" w:cs="Arial"/>
          <w:sz w:val="24"/>
        </w:rPr>
        <w:t>стью приема цифровых телеканалов свободного доступа</w:t>
      </w:r>
      <w:r>
        <w:rPr>
          <w:rFonts w:ascii="Arial" w:hAnsi="Arial" w:cs="Arial"/>
          <w:sz w:val="24"/>
        </w:rPr>
        <w:t>,</w:t>
      </w:r>
    </w:p>
    <w:p w:rsidR="004317E1" w:rsidRPr="004317E1" w:rsidRDefault="004317E1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35311" w:rsidRDefault="00D35311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5311">
        <w:rPr>
          <w:rFonts w:ascii="Arial" w:hAnsi="Arial" w:cs="Arial"/>
          <w:sz w:val="24"/>
          <w:szCs w:val="24"/>
        </w:rPr>
        <w:t>п</w:t>
      </w:r>
      <w:proofErr w:type="gramEnd"/>
      <w:r w:rsidRPr="00D3531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858B5" w:rsidRPr="00D35311" w:rsidRDefault="008858B5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17E1" w:rsidRPr="004317E1" w:rsidRDefault="004317E1" w:rsidP="004317E1">
      <w:pPr>
        <w:pStyle w:val="11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Утвердить</w:t>
      </w:r>
      <w:r w:rsidR="00D35311" w:rsidRPr="004317E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предоставления компенсации части расходов на пр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обретение и установку </w:t>
      </w:r>
      <w:r w:rsidR="00C1369F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комплекта спутникового 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телевидения </w:t>
      </w:r>
      <w:r w:rsidR="00C1369F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гражданам, пост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янно проживающим в населенных пунктах муниципального района Волгогра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ской области не охваченных цифровым эфирным вещанием (прилагается).</w:t>
      </w:r>
    </w:p>
    <w:p w:rsidR="004317E1" w:rsidRDefault="004317E1" w:rsidP="004317E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317E1" w:rsidRPr="004317E1" w:rsidRDefault="004317E1" w:rsidP="004317E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317E1">
        <w:rPr>
          <w:rFonts w:ascii="Arial" w:hAnsi="Arial" w:cs="Arial"/>
          <w:sz w:val="24"/>
          <w:szCs w:val="24"/>
        </w:rPr>
        <w:t>Утвердить перечень населенных пунктов Светлоярского муниципального района Волгоградской области, не охваченных цифровым эфирным вещанием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4317E1" w:rsidRDefault="004317E1" w:rsidP="004317E1">
      <w:pPr>
        <w:pStyle w:val="a4"/>
        <w:spacing w:after="0" w:line="240" w:lineRule="auto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35311" w:rsidRPr="004317E1" w:rsidRDefault="00D35311" w:rsidP="004317E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7E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ED2FF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и действует до 31 декабря 201</w:t>
      </w:r>
      <w:r w:rsidR="00B96C3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8</w:t>
      </w:r>
      <w:r w:rsidRPr="004317E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D35311" w:rsidRDefault="00D35311" w:rsidP="004317E1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D35311" w:rsidRDefault="00D35311" w:rsidP="004317E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 Н.В.) направить настоящее постановление для размещения на официальном сайте администрации Светлоярского муниципального района и в районной </w:t>
      </w:r>
      <w:r w:rsidR="00E7131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газете «Восход»</w:t>
      </w:r>
    </w:p>
    <w:p w:rsidR="00D35311" w:rsidRDefault="00D35311" w:rsidP="004317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4317E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lastRenderedPageBreak/>
        <w:t xml:space="preserve">Контроль исполнения настоящего постановления возложить </w:t>
      </w:r>
      <w:r w:rsidR="009B7360">
        <w:rPr>
          <w:rFonts w:ascii="Arial" w:hAnsi="Arial" w:cs="Arial"/>
          <w:sz w:val="24"/>
          <w:szCs w:val="24"/>
        </w:rPr>
        <w:t xml:space="preserve">на </w:t>
      </w:r>
      <w:r w:rsidRPr="00D35311">
        <w:rPr>
          <w:rFonts w:ascii="Arial" w:hAnsi="Arial" w:cs="Arial"/>
          <w:sz w:val="24"/>
          <w:szCs w:val="24"/>
        </w:rPr>
        <w:t>управл</w:t>
      </w:r>
      <w:r w:rsidRPr="00D35311">
        <w:rPr>
          <w:rFonts w:ascii="Arial" w:hAnsi="Arial" w:cs="Arial"/>
          <w:sz w:val="24"/>
          <w:szCs w:val="24"/>
        </w:rPr>
        <w:t>я</w:t>
      </w:r>
      <w:r w:rsidRPr="00D35311">
        <w:rPr>
          <w:rFonts w:ascii="Arial" w:hAnsi="Arial" w:cs="Arial"/>
          <w:sz w:val="24"/>
          <w:szCs w:val="24"/>
        </w:rPr>
        <w:t>ющего делами администрации Светлоярского муниципального района Волг</w:t>
      </w:r>
      <w:r w:rsidRPr="00D35311">
        <w:rPr>
          <w:rFonts w:ascii="Arial" w:hAnsi="Arial" w:cs="Arial"/>
          <w:sz w:val="24"/>
          <w:szCs w:val="24"/>
        </w:rPr>
        <w:t>о</w:t>
      </w:r>
      <w:r w:rsidRPr="00D35311">
        <w:rPr>
          <w:rFonts w:ascii="Arial" w:hAnsi="Arial" w:cs="Arial"/>
          <w:sz w:val="24"/>
          <w:szCs w:val="24"/>
        </w:rPr>
        <w:t>градской области</w:t>
      </w:r>
      <w:r w:rsidR="00F454F4">
        <w:rPr>
          <w:rFonts w:ascii="Arial" w:hAnsi="Arial" w:cs="Arial"/>
          <w:sz w:val="24"/>
          <w:szCs w:val="24"/>
        </w:rPr>
        <w:t xml:space="preserve"> Шершневу Л.Н.</w:t>
      </w:r>
    </w:p>
    <w:p w:rsidR="004317E1" w:rsidRDefault="004317E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>Глава Светлоярского</w:t>
      </w:r>
    </w:p>
    <w:p w:rsidR="00D35311" w:rsidRDefault="00D3531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 w:rsidRPr="00D35311">
        <w:rPr>
          <w:rFonts w:ascii="Arial" w:hAnsi="Arial" w:cs="Arial"/>
          <w:sz w:val="24"/>
          <w:szCs w:val="24"/>
        </w:rPr>
        <w:tab/>
        <w:t>Т.В. Распутина</w:t>
      </w: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312" w:rsidRDefault="00E71312" w:rsidP="00D3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312" w:rsidRPr="00E71312" w:rsidRDefault="00E71312" w:rsidP="00D3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71312">
        <w:rPr>
          <w:rFonts w:ascii="Arial" w:hAnsi="Arial" w:cs="Arial"/>
          <w:sz w:val="20"/>
          <w:szCs w:val="20"/>
        </w:rPr>
        <w:t>исп.Шершнева</w:t>
      </w:r>
      <w:proofErr w:type="spellEnd"/>
      <w:r w:rsidRPr="00E71312">
        <w:rPr>
          <w:rFonts w:ascii="Arial" w:hAnsi="Arial" w:cs="Arial"/>
          <w:sz w:val="20"/>
          <w:szCs w:val="20"/>
        </w:rPr>
        <w:t xml:space="preserve"> Л.Н.</w:t>
      </w:r>
    </w:p>
    <w:p w:rsidR="00D35311" w:rsidRDefault="00D35311" w:rsidP="00D3531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71312" w:rsidRDefault="00E713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447E" w:rsidRDefault="00A9447E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A9447E" w:rsidRDefault="004317E1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9447E">
        <w:rPr>
          <w:rFonts w:ascii="Arial" w:hAnsi="Arial" w:cs="Arial"/>
          <w:b/>
          <w:sz w:val="24"/>
          <w:szCs w:val="24"/>
        </w:rPr>
        <w:t>остановлением администрации Светлоярского муниципального района от _______ 2018 № ______</w:t>
      </w:r>
    </w:p>
    <w:p w:rsidR="004317E1" w:rsidRDefault="004317E1" w:rsidP="004317E1">
      <w:pPr>
        <w:pStyle w:val="11"/>
        <w:shd w:val="clear" w:color="auto" w:fill="auto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317E1" w:rsidRDefault="004317E1" w:rsidP="004317E1">
      <w:pPr>
        <w:pStyle w:val="11"/>
        <w:shd w:val="clear" w:color="auto" w:fill="auto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317E1" w:rsidRPr="004317E1" w:rsidRDefault="004317E1" w:rsidP="004317E1">
      <w:pPr>
        <w:pStyle w:val="11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20" w:right="240" w:firstLine="960"/>
        <w:jc w:val="center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предоставления компенсации части расходов на приобретение и установку комплекта спутникового 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телевидения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ской области не охваченных цифровым</w:t>
      </w:r>
    </w:p>
    <w:p w:rsidR="004317E1" w:rsidRPr="004317E1" w:rsidRDefault="004317E1" w:rsidP="004317E1">
      <w:pPr>
        <w:pStyle w:val="11"/>
        <w:shd w:val="clear" w:color="auto" w:fill="auto"/>
        <w:spacing w:after="633"/>
        <w:jc w:val="center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эфирным вещанием</w:t>
      </w:r>
    </w:p>
    <w:p w:rsidR="004317E1" w:rsidRPr="004317E1" w:rsidRDefault="004317E1" w:rsidP="004317E1">
      <w:pPr>
        <w:pStyle w:val="11"/>
        <w:numPr>
          <w:ilvl w:val="0"/>
          <w:numId w:val="11"/>
        </w:numPr>
        <w:shd w:val="clear" w:color="auto" w:fill="auto"/>
        <w:tabs>
          <w:tab w:val="left" w:pos="4123"/>
        </w:tabs>
        <w:spacing w:after="249" w:line="280" w:lineRule="exact"/>
        <w:ind w:left="38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Настоящий Порядок устанавливает правила предоставления ко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пенсации части расходов на приобретение и установку комплекта </w:t>
      </w:r>
      <w:r w:rsidR="00C1369F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спутникового 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телевидения </w:t>
      </w:r>
      <w:r w:rsidR="00C1369F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 Российской Федерации, местом жительства которых являются жилые помещения, расположенные на территории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Светлоярского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района Волгоградской области в населенных пунктах вне зоны охвата цифрового эфирного телерадиовещания.</w:t>
      </w:r>
    </w:p>
    <w:p w:rsidR="004317E1" w:rsidRPr="004317E1" w:rsidRDefault="00C1369F" w:rsidP="004317E1">
      <w:pPr>
        <w:pStyle w:val="11"/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омплекта спутникового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телевидения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включает в себя: параболическую или иного типа приемную антенну, конвертер (малошумящий преобразователь принимаемого антенной сигнала в сигналы промежуточной частоты), ресивер (устройство преобразования сигналов промежуточной частоты в сигналы, непосредственно принимаемые телевизионным приемником) (далее - оборуд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вание).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Компенсация части расходов на приобретение и установку обор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дования (далее - компенсация) предоставляется гражданам Российской Фед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рации, постоянно проживающих в жилых помещениях, расположенных в нас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ленных пунктах муниципального района Волгоградской области вне зоны охв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та цифрового эфирного телерадиовещания, занимаемые ими по договору с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циального найма или принадлежащие им на праве собственности.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Получателями компенсации являются семьи (одиноко прожива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щие граждане) размер дохода которых ниже полуторной величины прожиточн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го минимума в расчете на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душу населения по Волгоградской области на дату обращения за ее предоставлением.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расчета среднедушевого дохода семьи и дохода одиноко пр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живающего гражданина и учет доходов для предоставления компенсации, с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вокупный и среднедушевой доход семьи определяется в соответствии с Фед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ральным законом от 5 апреля 2003 г. </w:t>
      </w:r>
      <w:r w:rsidRPr="004317E1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4317E1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44-ФЗ "О порядке учета доходов и ра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чета среднедушевого дохода семьи и дохода одиноко проживающего гражд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нина для признания их малоимущими и оказания им государственной социал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ной помощи" и постановлением</w:t>
      </w:r>
      <w:proofErr w:type="gramEnd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Правительства Российской Федерации от 20 августа 2003 г. </w:t>
      </w:r>
      <w:r w:rsidRPr="004317E1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4317E1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512 "О перечне видов доходов, учитываемых при расчете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среднедушевого дохода семьи и дохода одиноко проживающего гражданина для оказания им государственной социальной помощи".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Компенсация предоставляется 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дминистрацией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Светлоярского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района Волгоградской области (далее - Администрация).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Предоставление компенсации производится по месту жительства заявителя на основании решения Администрации в соответствии с перечнем населенных пунктов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Светлоярского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района Волгоградской 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б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ласти, не охваченных цифровым эфирным вещанием согласно Приложению к настоящему постановлению.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Компенсация предоставляется однократно в форме единовреме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ной денежной выплаты в размере фактически понесенных расходов, но не б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лее 6000 рублей.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проживании в одном жилом помещении нескольких граждан, имеющих право на предоставление компенсации, компенсация предоставляе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т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ся по их выбору одному из них, фактически понесшему расходы.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наличии у семьи (одиноко проживающего гражданина) в со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б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ственности нескольких жилых помещений компенсация предоставляется на приобретение и установку оборудования в одном жилом помещении, в котором он зарегистрирован по месту жительства.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Компенсация предоставляется при условии обращения заявителя</w:t>
      </w:r>
    </w:p>
    <w:p w:rsidR="004317E1" w:rsidRDefault="004317E1" w:rsidP="004317E1">
      <w:pPr>
        <w:pStyle w:val="11"/>
        <w:shd w:val="clear" w:color="auto" w:fill="auto"/>
        <w:tabs>
          <w:tab w:val="left" w:pos="1410"/>
          <w:tab w:val="left" w:leader="dot" w:pos="2209"/>
          <w:tab w:val="center" w:leader="dot" w:pos="6025"/>
          <w:tab w:val="center" w:pos="6678"/>
          <w:tab w:val="center" w:pos="7138"/>
          <w:tab w:val="right" w:pos="9346"/>
        </w:tabs>
        <w:spacing w:after="0" w:line="317" w:lineRule="exact"/>
        <w:ind w:left="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 </w:t>
      </w:r>
      <w:r w:rsidR="00336943">
        <w:rPr>
          <w:rFonts w:ascii="Arial" w:hAnsi="Arial" w:cs="Arial"/>
          <w:color w:val="000000"/>
          <w:sz w:val="24"/>
          <w:szCs w:val="24"/>
          <w:lang w:eastAsia="ru-RU" w:bidi="ru-RU"/>
        </w:rPr>
        <w:t>24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декабря 2018 г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ода, не позднее </w:t>
      </w:r>
      <w:r w:rsidR="00336943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есяц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ев </w:t>
      </w:r>
      <w:proofErr w:type="gramStart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аты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им расходов, указанных в абзаце четвертом пункта 2.2. настоящего Порядка.</w:t>
      </w:r>
    </w:p>
    <w:p w:rsidR="004317E1" w:rsidRPr="004317E1" w:rsidRDefault="004317E1" w:rsidP="004317E1">
      <w:pPr>
        <w:pStyle w:val="11"/>
        <w:shd w:val="clear" w:color="auto" w:fill="auto"/>
        <w:tabs>
          <w:tab w:val="left" w:pos="1410"/>
          <w:tab w:val="left" w:leader="dot" w:pos="2209"/>
          <w:tab w:val="center" w:leader="dot" w:pos="6025"/>
          <w:tab w:val="center" w:pos="6678"/>
          <w:tab w:val="center" w:pos="7138"/>
          <w:tab w:val="right" w:pos="9346"/>
        </w:tabs>
        <w:spacing w:after="0" w:line="317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4317E1" w:rsidRPr="004317E1" w:rsidRDefault="004317E1" w:rsidP="004317E1">
      <w:pPr>
        <w:pStyle w:val="11"/>
        <w:numPr>
          <w:ilvl w:val="0"/>
          <w:numId w:val="11"/>
        </w:numPr>
        <w:shd w:val="clear" w:color="auto" w:fill="auto"/>
        <w:tabs>
          <w:tab w:val="left" w:pos="2922"/>
        </w:tabs>
        <w:spacing w:after="298" w:line="280" w:lineRule="exact"/>
        <w:ind w:left="260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Условия предоставления компенсации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Компенсация предоставляется на основании заявления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устано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C1369F">
        <w:rPr>
          <w:rFonts w:ascii="Arial" w:hAnsi="Arial" w:cs="Arial"/>
          <w:color w:val="000000"/>
          <w:sz w:val="24"/>
          <w:szCs w:val="24"/>
          <w:lang w:eastAsia="ru-RU" w:bidi="ru-RU"/>
        </w:rPr>
        <w:t>ленной формы (Приложение 1 к настоящему Порядку)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гражданина либо его представителя. Заявление подается в Администрацию по месту жительства заявителя по форме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установленной Администрацией.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Гражданин указывает в заявлении сведения о проживающих совместно с ним членах семьи.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назначения компенсации одновременно с заявлением пре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ставляются: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документы, удостоверяющие личность заявителя и всех членов семьи;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документы, удостоверяющие личность одиноко проживающего заяв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теля;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документы, удостоверяющие личность и полномочия представителя заявителя (в случае подачи заявления представителем заявителя);</w:t>
      </w:r>
    </w:p>
    <w:p w:rsidR="004317E1" w:rsidRDefault="004317E1" w:rsidP="004317E1">
      <w:pPr>
        <w:pStyle w:val="11"/>
        <w:shd w:val="clear" w:color="auto" w:fill="auto"/>
        <w:spacing w:after="0"/>
        <w:ind w:left="20" w:right="20" w:firstLine="68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подтверждающий пр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оизведенные расходы (квитанция, к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асс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вый чек и т.д.) на приобретение и установку комплекта оборудования; </w:t>
      </w:r>
    </w:p>
    <w:p w:rsidR="004317E1" w:rsidRDefault="004317E1" w:rsidP="004317E1">
      <w:pPr>
        <w:pStyle w:val="11"/>
        <w:shd w:val="clear" w:color="auto" w:fill="auto"/>
        <w:spacing w:after="0"/>
        <w:ind w:left="20" w:right="20" w:firstLine="68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документы, подтверждающие доходы заявителя и членов его семьи; 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6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реквизиты счета в кредитной организации.</w:t>
      </w:r>
    </w:p>
    <w:p w:rsidR="004317E1" w:rsidRPr="004317E1" w:rsidRDefault="004317E1" w:rsidP="004317E1">
      <w:pPr>
        <w:pStyle w:val="11"/>
        <w:shd w:val="clear" w:color="auto" w:fill="auto"/>
        <w:tabs>
          <w:tab w:val="left" w:pos="1137"/>
          <w:tab w:val="right" w:pos="9370"/>
        </w:tabs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В заявлении указывается согласие заявителя и совершеннолетних чл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нов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его семьи или их законных представителей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на обработку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персонал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ных данных в случаях и в форме, установленных Федеральным законом от 27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июля 2006 г. № 152-ФЗ "О персональных данных".</w:t>
      </w:r>
    </w:p>
    <w:p w:rsidR="004317E1" w:rsidRPr="004317E1" w:rsidRDefault="004317E1" w:rsidP="004317E1">
      <w:pPr>
        <w:pStyle w:val="11"/>
        <w:numPr>
          <w:ilvl w:val="1"/>
          <w:numId w:val="11"/>
        </w:numPr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Документы представляются в подлинниках или надлежащим обр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зом заверенных копиях.</w:t>
      </w:r>
    </w:p>
    <w:p w:rsidR="004317E1" w:rsidRPr="004317E1" w:rsidRDefault="004317E1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sz w:val="24"/>
          <w:szCs w:val="24"/>
        </w:rPr>
        <w:t>Документы могут быть направлены в Администрацию по почте. В этом 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4317E1">
        <w:rPr>
          <w:rFonts w:ascii="Arial" w:hAnsi="Arial" w:cs="Arial"/>
          <w:sz w:val="24"/>
          <w:szCs w:val="24"/>
        </w:rPr>
        <w:t>направляются копии</w:t>
      </w:r>
      <w:r>
        <w:rPr>
          <w:rFonts w:ascii="Arial" w:hAnsi="Arial" w:cs="Arial"/>
          <w:sz w:val="24"/>
          <w:szCs w:val="24"/>
        </w:rPr>
        <w:t xml:space="preserve"> </w:t>
      </w:r>
      <w:r w:rsidRPr="004317E1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 </w:t>
      </w:r>
      <w:r w:rsidRPr="004317E1">
        <w:rPr>
          <w:rFonts w:ascii="Arial" w:hAnsi="Arial" w:cs="Arial"/>
          <w:sz w:val="24"/>
          <w:szCs w:val="24"/>
        </w:rPr>
        <w:t>заверенные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317E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317E1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4317E1">
        <w:rPr>
          <w:rFonts w:ascii="Arial" w:hAnsi="Arial" w:cs="Arial"/>
          <w:sz w:val="24"/>
          <w:szCs w:val="24"/>
        </w:rPr>
        <w:t>порядке, подлинники документов не направляются.</w:t>
      </w:r>
    </w:p>
    <w:p w:rsidR="004317E1" w:rsidRDefault="004317E1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sz w:val="24"/>
          <w:szCs w:val="24"/>
        </w:rPr>
        <w:t>Документы могут быть представлены в Администрацию в форме эле</w:t>
      </w:r>
      <w:r w:rsidRPr="004317E1">
        <w:rPr>
          <w:rFonts w:ascii="Arial" w:hAnsi="Arial" w:cs="Arial"/>
          <w:sz w:val="24"/>
          <w:szCs w:val="24"/>
        </w:rPr>
        <w:t>к</w:t>
      </w:r>
      <w:r w:rsidRPr="004317E1">
        <w:rPr>
          <w:rFonts w:ascii="Arial" w:hAnsi="Arial" w:cs="Arial"/>
          <w:sz w:val="24"/>
          <w:szCs w:val="24"/>
        </w:rPr>
        <w:t>тронных документов в</w:t>
      </w:r>
      <w:r>
        <w:rPr>
          <w:rFonts w:ascii="Arial" w:hAnsi="Arial" w:cs="Arial"/>
          <w:sz w:val="24"/>
          <w:szCs w:val="24"/>
        </w:rPr>
        <w:t xml:space="preserve"> соответствии </w:t>
      </w:r>
      <w:r w:rsidRPr="004317E1">
        <w:rPr>
          <w:rFonts w:ascii="Arial" w:hAnsi="Arial" w:cs="Arial"/>
          <w:sz w:val="24"/>
          <w:szCs w:val="24"/>
        </w:rPr>
        <w:t>с Федеральным законом</w:t>
      </w:r>
      <w:r>
        <w:rPr>
          <w:rFonts w:ascii="Arial" w:hAnsi="Arial" w:cs="Arial"/>
          <w:sz w:val="24"/>
          <w:szCs w:val="24"/>
        </w:rPr>
        <w:t xml:space="preserve"> от 27 </w:t>
      </w:r>
      <w:r w:rsidRPr="004317E1">
        <w:rPr>
          <w:rFonts w:ascii="Arial" w:hAnsi="Arial" w:cs="Arial"/>
          <w:sz w:val="24"/>
          <w:szCs w:val="24"/>
        </w:rPr>
        <w:t>июля 2010 г. №</w:t>
      </w:r>
      <w:r>
        <w:rPr>
          <w:rFonts w:ascii="Arial" w:hAnsi="Arial" w:cs="Arial"/>
          <w:sz w:val="24"/>
          <w:szCs w:val="24"/>
        </w:rPr>
        <w:t xml:space="preserve"> 210-ФЗ "Об организации </w:t>
      </w:r>
      <w:r w:rsidRPr="004317E1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г</w:t>
      </w:r>
      <w:r w:rsidRPr="004317E1">
        <w:rPr>
          <w:rFonts w:ascii="Arial" w:hAnsi="Arial" w:cs="Arial"/>
          <w:sz w:val="24"/>
          <w:szCs w:val="24"/>
        </w:rPr>
        <w:t>осударственных и муниципальных услуг".</w:t>
      </w:r>
    </w:p>
    <w:p w:rsidR="004317E1" w:rsidRPr="004317E1" w:rsidRDefault="004317E1" w:rsidP="00431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течение пяти рабочих дней со дня обращения заявителя за пред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ставлением компенсации Администрация запрашивает посредством системы межведомственного информационного взаимодействия следующие документы: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регистрации по месту жительства (пребывания) заявителя и членов семьи, проживающих совместно с</w:t>
      </w:r>
      <w:proofErr w:type="gramStart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обратившимся за назначением ко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пенсации гражданином;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страховом свидетельстве государственного пенсионного страхования (СНИЛС) заявителя и членов его семьи - в Государственном учреждении - Отделении Пенсионного фонда Российской Федерации по Волг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градской области;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пенсии, полученной нетрудоспособными членами семьи - в Государственном учреждении - Отделении Пенсионного фонда Российской Федерации по Волгоградской области;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пособии по безработице для трудоспособных неработа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щих граждан - в органах занятости населения Волгоградской области;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мерского) хозяйства за последний отчетный период, - в Управлении Федерал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ной налоговой службы по Волгоградской области;</w:t>
      </w:r>
    </w:p>
    <w:p w:rsidR="004317E1" w:rsidRPr="004317E1" w:rsidRDefault="004317E1" w:rsidP="004317E1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получении (неполучении) социальных выплат - в центре с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циальной защиты населения по месту жительства (предыдущему месту ж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тельства) или месту пребывания (предыдущему месту пребывания) заявителя или членов его семьи (в случае изменения места жительства или регистрации членов семьи по разным адресам)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2FF6" w:rsidRDefault="004317E1" w:rsidP="00ED2FF6">
      <w:pPr>
        <w:pStyle w:val="11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Гражданин либо его представитель вправе представить указанные док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менты самостоятельно.</w:t>
      </w:r>
    </w:p>
    <w:p w:rsidR="00ED2FF6" w:rsidRDefault="004317E1" w:rsidP="00ED2FF6">
      <w:pPr>
        <w:pStyle w:val="11"/>
        <w:numPr>
          <w:ilvl w:val="1"/>
          <w:numId w:val="16"/>
        </w:numPr>
        <w:shd w:val="clear" w:color="auto" w:fill="auto"/>
        <w:spacing w:after="0"/>
        <w:ind w:left="0" w:right="20" w:firstLine="72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Факт приобретения и установки оборудования устанавливается комиссией, созданной в Администрации. Порядок работы и принятия решения о подтверждении факта приобретения и установки оборудования устанавливае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т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ся Администрацией.</w:t>
      </w:r>
    </w:p>
    <w:p w:rsidR="00ED2FF6" w:rsidRDefault="004317E1" w:rsidP="00ED2FF6">
      <w:pPr>
        <w:pStyle w:val="11"/>
        <w:numPr>
          <w:ilvl w:val="1"/>
          <w:numId w:val="16"/>
        </w:numPr>
        <w:shd w:val="clear" w:color="auto" w:fill="auto"/>
        <w:spacing w:after="0"/>
        <w:ind w:left="0" w:right="20" w:firstLine="720"/>
        <w:jc w:val="both"/>
        <w:rPr>
          <w:rFonts w:ascii="Arial" w:hAnsi="Arial" w:cs="Arial"/>
          <w:sz w:val="24"/>
          <w:szCs w:val="24"/>
        </w:rPr>
      </w:pP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Решение о предоставлении компенсации либо об отказе в ее предоставлении принимается Администрацией в течение 10 дней со дня обр</w:t>
      </w: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>щения заявителя.</w:t>
      </w:r>
      <w:r w:rsidR="00ED2FF6"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D2FF6" w:rsidRDefault="004317E1" w:rsidP="00ED2FF6">
      <w:pPr>
        <w:pStyle w:val="11"/>
        <w:numPr>
          <w:ilvl w:val="1"/>
          <w:numId w:val="16"/>
        </w:numPr>
        <w:shd w:val="clear" w:color="auto" w:fill="auto"/>
        <w:spacing w:after="0"/>
        <w:ind w:left="0" w:right="20" w:firstLine="720"/>
        <w:jc w:val="both"/>
        <w:rPr>
          <w:rFonts w:ascii="Arial" w:hAnsi="Arial" w:cs="Arial"/>
          <w:sz w:val="24"/>
          <w:szCs w:val="24"/>
        </w:rPr>
      </w:pP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>О принятом решении заявитель уведомляется в течение пяти р</w:t>
      </w: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бочих дней, следующих за днем принятия решения о предоставлении (отказе в предоставлении) компенсации. В решении об отказе в назначении компенсации </w:t>
      </w: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указываются основания для отказа.</w:t>
      </w:r>
    </w:p>
    <w:p w:rsidR="004317E1" w:rsidRPr="00ED2FF6" w:rsidRDefault="004317E1" w:rsidP="00ED2FF6">
      <w:pPr>
        <w:pStyle w:val="11"/>
        <w:numPr>
          <w:ilvl w:val="1"/>
          <w:numId w:val="16"/>
        </w:numPr>
        <w:shd w:val="clear" w:color="auto" w:fill="auto"/>
        <w:spacing w:after="0"/>
        <w:ind w:left="0" w:right="20" w:firstLine="720"/>
        <w:jc w:val="both"/>
        <w:rPr>
          <w:rFonts w:ascii="Arial" w:hAnsi="Arial" w:cs="Arial"/>
          <w:sz w:val="24"/>
          <w:szCs w:val="24"/>
        </w:rPr>
      </w:pPr>
      <w:r w:rsidRPr="00ED2F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предоставлении компенсации отказывается в случае: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несоответствия заявителя 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ребованиям, установленным пункта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1.2.,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1.3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настоящего Порядка;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представления заявителем неполных и (или) недостоверных сведений;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не предоставление документов, установленных пунктом 2.2.настоящего Порядка;</w:t>
      </w:r>
    </w:p>
    <w:p w:rsidR="004317E1" w:rsidRPr="004317E1" w:rsidRDefault="004317E1" w:rsidP="004317E1">
      <w:pPr>
        <w:pStyle w:val="1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 подано с нарушением срока, установленного пунктом 1.9. настоящего Порядка;</w:t>
      </w:r>
    </w:p>
    <w:p w:rsidR="00ED2FF6" w:rsidRDefault="004317E1" w:rsidP="00ED2FF6">
      <w:pPr>
        <w:pStyle w:val="1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не подтверждения факта приобретения и установки оборудования к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миссией Администрации.</w:t>
      </w:r>
    </w:p>
    <w:p w:rsidR="004317E1" w:rsidRPr="004317E1" w:rsidRDefault="00ED2FF6" w:rsidP="00ED2FF6">
      <w:pPr>
        <w:pStyle w:val="1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случае выявления фактов представления заявителем недостове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ных (неполных) сведений, повлекших необоснованное получение компенсации, Администрация уведомляет заявителя о выявленных нарушениях, и о необх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димости возврата неправомерно полученной компенсации в течение 5 рабочих дней со дня выявления указанных фактов.</w:t>
      </w:r>
    </w:p>
    <w:p w:rsidR="00ED2FF6" w:rsidRDefault="004317E1" w:rsidP="00ED2FF6">
      <w:pPr>
        <w:pStyle w:val="1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</w:t>
      </w:r>
      <w:proofErr w:type="gramStart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добровольного</w:t>
      </w:r>
      <w:proofErr w:type="gramEnd"/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невозврата заявителем неправомерно выпл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ченной компенсации возврат производится в судебном порядке.</w:t>
      </w:r>
    </w:p>
    <w:p w:rsidR="004317E1" w:rsidRPr="004317E1" w:rsidRDefault="00ED2FF6" w:rsidP="00ED2FF6">
      <w:pPr>
        <w:pStyle w:val="11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 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Отказ в предоставлении компенсации может быть обжалован заяв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4317E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телем в суде.</w:t>
      </w:r>
    </w:p>
    <w:p w:rsidR="00B25078" w:rsidRPr="004317E1" w:rsidRDefault="00B25078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078" w:rsidRPr="004317E1" w:rsidRDefault="00B25078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9C3" w:rsidRPr="004317E1" w:rsidRDefault="005979C3" w:rsidP="005979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sz w:val="24"/>
          <w:szCs w:val="24"/>
        </w:rPr>
        <w:t>Управляющий делами</w:t>
      </w:r>
    </w:p>
    <w:p w:rsidR="0075027C" w:rsidRDefault="005979C3" w:rsidP="005979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sz w:val="24"/>
          <w:szCs w:val="24"/>
        </w:rPr>
        <w:t>администрации района</w:t>
      </w:r>
      <w:r w:rsidR="0073568E" w:rsidRPr="004317E1">
        <w:rPr>
          <w:rFonts w:ascii="Arial" w:hAnsi="Arial" w:cs="Arial"/>
          <w:sz w:val="24"/>
          <w:szCs w:val="24"/>
        </w:rPr>
        <w:t xml:space="preserve">  </w:t>
      </w:r>
      <w:r w:rsidR="004D03B4" w:rsidRPr="004317E1">
        <w:rPr>
          <w:rFonts w:ascii="Arial" w:hAnsi="Arial" w:cs="Arial"/>
          <w:sz w:val="24"/>
          <w:szCs w:val="24"/>
        </w:rPr>
        <w:t> </w:t>
      </w:r>
      <w:r w:rsidRPr="004317E1">
        <w:rPr>
          <w:rFonts w:ascii="Arial" w:hAnsi="Arial" w:cs="Arial"/>
          <w:sz w:val="24"/>
          <w:szCs w:val="24"/>
        </w:rPr>
        <w:tab/>
      </w:r>
      <w:r w:rsidRPr="004317E1">
        <w:rPr>
          <w:rFonts w:ascii="Arial" w:hAnsi="Arial" w:cs="Arial"/>
          <w:sz w:val="24"/>
          <w:szCs w:val="24"/>
        </w:rPr>
        <w:tab/>
      </w:r>
      <w:r w:rsidRPr="004317E1">
        <w:rPr>
          <w:rFonts w:ascii="Arial" w:hAnsi="Arial" w:cs="Arial"/>
          <w:sz w:val="24"/>
          <w:szCs w:val="24"/>
        </w:rPr>
        <w:tab/>
      </w:r>
      <w:r w:rsidRPr="004317E1">
        <w:rPr>
          <w:rFonts w:ascii="Arial" w:hAnsi="Arial" w:cs="Arial"/>
          <w:sz w:val="24"/>
          <w:szCs w:val="24"/>
        </w:rPr>
        <w:tab/>
      </w:r>
      <w:r w:rsidRPr="004317E1">
        <w:rPr>
          <w:rFonts w:ascii="Arial" w:hAnsi="Arial" w:cs="Arial"/>
          <w:sz w:val="24"/>
          <w:szCs w:val="24"/>
        </w:rPr>
        <w:tab/>
      </w:r>
      <w:r w:rsidRPr="004317E1">
        <w:rPr>
          <w:rFonts w:ascii="Arial" w:hAnsi="Arial" w:cs="Arial"/>
          <w:sz w:val="24"/>
          <w:szCs w:val="24"/>
        </w:rPr>
        <w:tab/>
      </w:r>
      <w:r w:rsidRPr="004317E1">
        <w:rPr>
          <w:rFonts w:ascii="Arial" w:hAnsi="Arial" w:cs="Arial"/>
          <w:sz w:val="24"/>
          <w:szCs w:val="24"/>
        </w:rPr>
        <w:tab/>
      </w:r>
      <w:proofErr w:type="spellStart"/>
      <w:r w:rsidRPr="004317E1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4317E1" w:rsidRDefault="004317E1" w:rsidP="00597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7E1" w:rsidRDefault="004317E1" w:rsidP="00597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7E1" w:rsidRDefault="004317E1" w:rsidP="00597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7E1" w:rsidRDefault="0043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17E1" w:rsidRDefault="004317E1" w:rsidP="004317E1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4317E1" w:rsidRDefault="004317E1" w:rsidP="004317E1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 Светлоярского муниципального района от _______ 2018 № ______</w:t>
      </w:r>
    </w:p>
    <w:p w:rsidR="004317E1" w:rsidRDefault="004317E1" w:rsidP="00597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7E1" w:rsidRDefault="004317E1" w:rsidP="00431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7E1" w:rsidRDefault="004317E1" w:rsidP="00431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7E1" w:rsidRPr="004317E1" w:rsidRDefault="004317E1" w:rsidP="00431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7E1">
        <w:rPr>
          <w:rFonts w:ascii="Arial" w:hAnsi="Arial" w:cs="Arial"/>
          <w:b/>
          <w:sz w:val="24"/>
          <w:szCs w:val="24"/>
        </w:rPr>
        <w:t>ПЕРЕЧЕНЬ</w:t>
      </w:r>
    </w:p>
    <w:p w:rsidR="004317E1" w:rsidRDefault="004317E1" w:rsidP="00431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7E1">
        <w:rPr>
          <w:rFonts w:ascii="Arial" w:hAnsi="Arial" w:cs="Arial"/>
          <w:sz w:val="24"/>
          <w:szCs w:val="24"/>
        </w:rPr>
        <w:t>населенных пунктов Светлоярского муниципального района Волгоградской о</w:t>
      </w:r>
      <w:r w:rsidRPr="004317E1">
        <w:rPr>
          <w:rFonts w:ascii="Arial" w:hAnsi="Arial" w:cs="Arial"/>
          <w:sz w:val="24"/>
          <w:szCs w:val="24"/>
        </w:rPr>
        <w:t>б</w:t>
      </w:r>
      <w:r w:rsidRPr="004317E1">
        <w:rPr>
          <w:rFonts w:ascii="Arial" w:hAnsi="Arial" w:cs="Arial"/>
          <w:sz w:val="24"/>
          <w:szCs w:val="24"/>
        </w:rPr>
        <w:t>ласти, не охваченных цифровым эфирным вещанием</w:t>
      </w:r>
    </w:p>
    <w:p w:rsidR="004317E1" w:rsidRDefault="004317E1" w:rsidP="00431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7E1" w:rsidRDefault="004317E1" w:rsidP="004317E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поселок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уговой</w:t>
      </w:r>
      <w:proofErr w:type="spellEnd"/>
      <w:r>
        <w:rPr>
          <w:rFonts w:ascii="Arial" w:hAnsi="Arial" w:cs="Arial"/>
          <w:sz w:val="24"/>
          <w:szCs w:val="24"/>
        </w:rPr>
        <w:t>, Приволжское сельское поселение Светлоярского рай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 Волгоградской области;</w:t>
      </w:r>
    </w:p>
    <w:p w:rsidR="004317E1" w:rsidRDefault="004317E1" w:rsidP="004317E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поселок. </w:t>
      </w:r>
      <w:proofErr w:type="spellStart"/>
      <w:r>
        <w:rPr>
          <w:rFonts w:ascii="Arial" w:hAnsi="Arial" w:cs="Arial"/>
          <w:sz w:val="24"/>
          <w:szCs w:val="24"/>
        </w:rPr>
        <w:t>Краснопартизанский</w:t>
      </w:r>
      <w:proofErr w:type="spellEnd"/>
      <w:r>
        <w:rPr>
          <w:rFonts w:ascii="Arial" w:hAnsi="Arial" w:cs="Arial"/>
          <w:sz w:val="24"/>
          <w:szCs w:val="24"/>
        </w:rPr>
        <w:t>, Приволжское сельское поселение 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ярского района Волгоградской области;</w:t>
      </w:r>
    </w:p>
    <w:p w:rsidR="004317E1" w:rsidRDefault="004317E1" w:rsidP="004317E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поселок Привольный, </w:t>
      </w:r>
      <w:proofErr w:type="spellStart"/>
      <w:r>
        <w:rPr>
          <w:rFonts w:ascii="Arial" w:hAnsi="Arial" w:cs="Arial"/>
          <w:sz w:val="24"/>
          <w:szCs w:val="24"/>
        </w:rPr>
        <w:t>Привольненское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Волгоградской области;</w:t>
      </w:r>
    </w:p>
    <w:p w:rsidR="004317E1" w:rsidRPr="004317E1" w:rsidRDefault="004317E1" w:rsidP="004317E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станция Абганерово, </w:t>
      </w:r>
      <w:proofErr w:type="spellStart"/>
      <w:r>
        <w:rPr>
          <w:rFonts w:ascii="Arial" w:hAnsi="Arial" w:cs="Arial"/>
          <w:sz w:val="24"/>
          <w:szCs w:val="24"/>
        </w:rPr>
        <w:t>Привольненское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Светлоярского района Волгоградской области.</w:t>
      </w:r>
    </w:p>
    <w:p w:rsidR="004317E1" w:rsidRDefault="004317E1" w:rsidP="004317E1">
      <w:pPr>
        <w:rPr>
          <w:rFonts w:ascii="Arial" w:hAnsi="Arial" w:cs="Arial"/>
          <w:sz w:val="24"/>
          <w:szCs w:val="24"/>
        </w:rPr>
      </w:pPr>
    </w:p>
    <w:p w:rsidR="004317E1" w:rsidRDefault="004317E1" w:rsidP="00431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4317E1" w:rsidRDefault="004317E1" w:rsidP="00431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1369F" w:rsidRDefault="00C1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1369F" w:rsidRDefault="00C1369F" w:rsidP="00C1369F">
      <w:pPr>
        <w:spacing w:after="0" w:line="240" w:lineRule="auto"/>
        <w:ind w:left="5387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Приложение 1</w:t>
      </w:r>
    </w:p>
    <w:p w:rsidR="00C1369F" w:rsidRPr="004317E1" w:rsidRDefault="00C1369F" w:rsidP="00C1369F">
      <w:pPr>
        <w:pStyle w:val="11"/>
        <w:shd w:val="clear" w:color="auto" w:fill="auto"/>
        <w:spacing w:after="0"/>
        <w:ind w:left="5387" w:right="24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1369F"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предоставления компенсации части расходов на приобретение и установку комплекта спутникового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тел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видения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но проживающим в населе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ных пунктах муниципального района Волгоградской обл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сти не охваченных цифровым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эфирным вещанием</w:t>
      </w:r>
    </w:p>
    <w:p w:rsidR="00C1369F" w:rsidRDefault="00C1369F" w:rsidP="00C1369F">
      <w:pPr>
        <w:spacing w:after="0" w:line="240" w:lineRule="auto"/>
        <w:ind w:firstLine="5245"/>
        <w:rPr>
          <w:rFonts w:ascii="Arial" w:hAnsi="Arial" w:cs="Arial"/>
          <w:b/>
          <w:sz w:val="24"/>
          <w:szCs w:val="24"/>
        </w:rPr>
      </w:pPr>
    </w:p>
    <w:p w:rsidR="00C1369F" w:rsidRDefault="00C1369F" w:rsidP="00C1369F">
      <w:pPr>
        <w:spacing w:after="0" w:line="240" w:lineRule="auto"/>
        <w:ind w:firstLine="5245"/>
        <w:rPr>
          <w:rFonts w:ascii="Arial" w:hAnsi="Arial" w:cs="Arial"/>
          <w:b/>
          <w:sz w:val="24"/>
          <w:szCs w:val="24"/>
        </w:rPr>
      </w:pPr>
    </w:p>
    <w:p w:rsidR="00C1369F" w:rsidRPr="00F533A9" w:rsidRDefault="00C1369F" w:rsidP="00C1369F">
      <w:pPr>
        <w:jc w:val="center"/>
        <w:rPr>
          <w:rFonts w:ascii="Arial" w:hAnsi="Arial" w:cs="Arial"/>
          <w:b/>
          <w:sz w:val="24"/>
          <w:szCs w:val="24"/>
        </w:rPr>
      </w:pPr>
      <w:r w:rsidRPr="00F533A9">
        <w:rPr>
          <w:rFonts w:ascii="Arial" w:hAnsi="Arial" w:cs="Arial"/>
          <w:b/>
          <w:sz w:val="24"/>
          <w:szCs w:val="24"/>
        </w:rPr>
        <w:t>ЗАЯВЛЕНИЕ</w:t>
      </w:r>
    </w:p>
    <w:p w:rsidR="00C1369F" w:rsidRDefault="00C1369F" w:rsidP="00C1369F">
      <w:pPr>
        <w:jc w:val="center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 xml:space="preserve">На предоставление компенсации части расходов на приобретение и установку комплекта </w:t>
      </w:r>
      <w:r w:rsidRPr="00F533A9">
        <w:rPr>
          <w:rFonts w:ascii="Arial" w:hAnsi="Arial" w:cs="Arial"/>
          <w:color w:val="000000"/>
          <w:sz w:val="24"/>
          <w:szCs w:val="24"/>
          <w:lang w:eastAsia="ru-RU" w:bidi="ru-RU"/>
        </w:rPr>
        <w:t>спутникового телевидения</w:t>
      </w:r>
      <w:r w:rsidRPr="00F533A9">
        <w:rPr>
          <w:rFonts w:ascii="Arial" w:hAnsi="Arial" w:cs="Arial"/>
          <w:sz w:val="24"/>
          <w:szCs w:val="24"/>
        </w:rPr>
        <w:t xml:space="preserve"> гражданам, постоянно проживающим в населенных пунктах   Светлоярского муниципального района Волгоградской области, не охвач</w:t>
      </w:r>
      <w:r>
        <w:rPr>
          <w:rFonts w:ascii="Arial" w:hAnsi="Arial" w:cs="Arial"/>
          <w:sz w:val="24"/>
          <w:szCs w:val="24"/>
        </w:rPr>
        <w:t>енных цифровым эфирным вещанием</w:t>
      </w:r>
    </w:p>
    <w:p w:rsidR="00C1369F" w:rsidRDefault="00C1369F" w:rsidP="00C136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заявителе: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Ф.И.О., дата рождения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F533A9">
        <w:rPr>
          <w:rFonts w:ascii="Arial" w:hAnsi="Arial" w:cs="Arial"/>
          <w:sz w:val="24"/>
          <w:szCs w:val="24"/>
        </w:rPr>
        <w:t xml:space="preserve">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Адрес места жительства 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Адрес регистрации 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___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>_____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Телефон 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______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Льготная категория 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__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Документ, удостоверяющий личность 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F533A9">
        <w:rPr>
          <w:rFonts w:ascii="Arial" w:hAnsi="Arial" w:cs="Arial"/>
          <w:sz w:val="24"/>
          <w:szCs w:val="24"/>
        </w:rPr>
        <w:t xml:space="preserve">__ </w:t>
      </w:r>
    </w:p>
    <w:p w:rsidR="00C1369F" w:rsidRDefault="00C1369F" w:rsidP="00C1369F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181"/>
        <w:gridCol w:w="1428"/>
        <w:gridCol w:w="1428"/>
        <w:gridCol w:w="1428"/>
        <w:gridCol w:w="1428"/>
        <w:gridCol w:w="1428"/>
      </w:tblGrid>
      <w:tr w:rsidR="00C1369F" w:rsidTr="00181B56">
        <w:tc>
          <w:tcPr>
            <w:tcW w:w="2181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дачи</w:t>
            </w: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9321" w:type="dxa"/>
            <w:gridSpan w:val="6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</w:t>
            </w:r>
          </w:p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69F" w:rsidRDefault="00C1369F" w:rsidP="00C1369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законном представителе (заполняется в случае подачи зая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 законным представителем):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Ф.И.О. законного представителя 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F533A9">
        <w:rPr>
          <w:rFonts w:ascii="Arial" w:hAnsi="Arial" w:cs="Arial"/>
          <w:sz w:val="24"/>
          <w:szCs w:val="24"/>
        </w:rPr>
        <w:t xml:space="preserve">______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F533A9">
        <w:rPr>
          <w:rFonts w:ascii="Arial" w:hAnsi="Arial" w:cs="Arial"/>
          <w:sz w:val="24"/>
          <w:szCs w:val="24"/>
        </w:rPr>
        <w:t xml:space="preserve"> </w:t>
      </w:r>
    </w:p>
    <w:p w:rsidR="00C1369F" w:rsidRPr="00F533A9" w:rsidRDefault="00C1369F" w:rsidP="00C13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3A9">
        <w:rPr>
          <w:rFonts w:ascii="Arial" w:hAnsi="Arial" w:cs="Arial"/>
          <w:sz w:val="24"/>
          <w:szCs w:val="24"/>
        </w:rPr>
        <w:t xml:space="preserve">Документ, удостоверяющий личность </w:t>
      </w:r>
      <w:r>
        <w:rPr>
          <w:rFonts w:ascii="Arial" w:hAnsi="Arial" w:cs="Arial"/>
          <w:sz w:val="24"/>
          <w:szCs w:val="24"/>
        </w:rPr>
        <w:t>законного представителя ______________</w:t>
      </w:r>
    </w:p>
    <w:p w:rsidR="00C1369F" w:rsidRDefault="00C1369F" w:rsidP="00C1369F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181"/>
        <w:gridCol w:w="1428"/>
        <w:gridCol w:w="1428"/>
        <w:gridCol w:w="1428"/>
        <w:gridCol w:w="1428"/>
        <w:gridCol w:w="1428"/>
      </w:tblGrid>
      <w:tr w:rsidR="00C1369F" w:rsidTr="00181B56">
        <w:tc>
          <w:tcPr>
            <w:tcW w:w="2181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дачи</w:t>
            </w:r>
          </w:p>
        </w:tc>
        <w:tc>
          <w:tcPr>
            <w:tcW w:w="1428" w:type="dxa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9321" w:type="dxa"/>
            <w:gridSpan w:val="6"/>
          </w:tcPr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</w:t>
            </w:r>
          </w:p>
          <w:p w:rsidR="00C1369F" w:rsidRDefault="00C1369F" w:rsidP="00181B56">
            <w:pPr>
              <w:pStyle w:val="a4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69F" w:rsidRDefault="00C1369F" w:rsidP="00C1369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членах семьи, совместно проживающих с заявителем: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2845"/>
        <w:gridCol w:w="1844"/>
        <w:gridCol w:w="1841"/>
        <w:gridCol w:w="1948"/>
      </w:tblGrid>
      <w:tr w:rsidR="00C1369F" w:rsidTr="00C1369F">
        <w:tc>
          <w:tcPr>
            <w:tcW w:w="809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5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84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1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Степень ро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48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Факт ос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ществления трудовой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тельности (да/нет)</w:t>
            </w:r>
          </w:p>
        </w:tc>
      </w:tr>
      <w:tr w:rsidR="00C1369F" w:rsidTr="00C1369F">
        <w:tc>
          <w:tcPr>
            <w:tcW w:w="809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69F" w:rsidRDefault="00C1369F" w:rsidP="00C1369F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документов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документов, удостоверяющих ли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ность заявителя и всех членов семьи</w:t>
            </w:r>
          </w:p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страница и страница с регистрацией)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 документа, удостоверяющего личность представителя заявителя, и документа, по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тверждающего его полномочия  (в случае подачи документов представителем заяв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Документ, подтверждающий оплату приобр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тенного оборудования (кассовый чек, това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ный чек, товарная накладная и пр.)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оказание услуг по установке оборудования (в случае необходимости оплаты услуг по установке)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 выполненных работ по установке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 (в случае необходимости оплаты услуг по установке)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доход заяв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теля и  каждого члена семьи за 3 месяца – сентябрь 2018, октябрь 2018, ноябрь 2018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СНИЛС заявителя и каждого члена семьи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заявителя и каждого члена семьи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69F" w:rsidTr="00181B56">
        <w:tc>
          <w:tcPr>
            <w:tcW w:w="817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 счета (пластиковой карты или вклада, открытого в банке)</w:t>
            </w:r>
          </w:p>
        </w:tc>
        <w:tc>
          <w:tcPr>
            <w:tcW w:w="3096" w:type="dxa"/>
          </w:tcPr>
          <w:p w:rsidR="00C1369F" w:rsidRDefault="00C1369F" w:rsidP="00181B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69F" w:rsidRDefault="00C1369F" w:rsidP="00C1369F">
      <w:pPr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нижеподписавшийся _______________________________________________ </w:t>
      </w:r>
    </w:p>
    <w:p w:rsidR="00C1369F" w:rsidRDefault="00C1369F" w:rsidP="00C1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1369F" w:rsidRDefault="00C1369F" w:rsidP="00C136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заявителя</w:t>
      </w:r>
    </w:p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подтверждаю, что вся  представленная информация является достоверной и точной;</w:t>
      </w:r>
    </w:p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я несу ответственность в соответствии с действующим законодательством Российской Федерации за предоставление заведомо ложных или неполных сведений, которые могут послужить поводом для отказа в предоставлении ко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пенсации </w:t>
      </w:r>
      <w:r w:rsidRPr="00F533A9">
        <w:rPr>
          <w:rFonts w:ascii="Arial" w:hAnsi="Arial" w:cs="Arial"/>
          <w:sz w:val="24"/>
          <w:szCs w:val="24"/>
        </w:rPr>
        <w:t xml:space="preserve">части расходов на приобретение и установку комплекта </w:t>
      </w:r>
      <w:r w:rsidRPr="00F533A9">
        <w:rPr>
          <w:rFonts w:ascii="Arial" w:hAnsi="Arial" w:cs="Arial"/>
          <w:color w:val="000000"/>
          <w:sz w:val="24"/>
          <w:szCs w:val="24"/>
          <w:lang w:eastAsia="ru-RU" w:bidi="ru-RU"/>
        </w:rPr>
        <w:t>спутникового телевидения</w:t>
      </w:r>
      <w:r w:rsidRPr="00F533A9">
        <w:rPr>
          <w:rFonts w:ascii="Arial" w:hAnsi="Arial" w:cs="Arial"/>
          <w:sz w:val="24"/>
          <w:szCs w:val="24"/>
        </w:rPr>
        <w:t xml:space="preserve"> гражданам, постоянно проживающим в населенных пунктах   Светлоярского муниципального района Волгоградской области, не охвач</w:t>
      </w:r>
      <w:r>
        <w:rPr>
          <w:rFonts w:ascii="Arial" w:hAnsi="Arial" w:cs="Arial"/>
          <w:sz w:val="24"/>
          <w:szCs w:val="24"/>
        </w:rPr>
        <w:t>енных цифровым эфирным вещанием;</w:t>
      </w:r>
      <w:proofErr w:type="gramEnd"/>
    </w:p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выражаю свое согласие  на необходимое использование моих персональных данных  в соответствии с Федеральным законом от 27.07.2006 № 152-ФЗ «О персональных данных», в том числе в информационных системах.</w:t>
      </w:r>
    </w:p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Подпись заявителя___________________ </w:t>
      </w:r>
    </w:p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C1369F" w:rsidTr="00181B56">
        <w:tc>
          <w:tcPr>
            <w:tcW w:w="2321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2322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приема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явления</w:t>
            </w:r>
          </w:p>
        </w:tc>
        <w:tc>
          <w:tcPr>
            <w:tcW w:w="2322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 специ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листа</w:t>
            </w:r>
          </w:p>
        </w:tc>
        <w:tc>
          <w:tcPr>
            <w:tcW w:w="2322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Расшифровка подписи специ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листа</w:t>
            </w:r>
          </w:p>
        </w:tc>
      </w:tr>
      <w:tr w:rsidR="00C1369F" w:rsidTr="00181B56">
        <w:tc>
          <w:tcPr>
            <w:tcW w:w="2321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1369F" w:rsidRDefault="00C1369F" w:rsidP="00181B5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69F" w:rsidRDefault="00C1369F" w:rsidP="00C1369F">
      <w:pPr>
        <w:jc w:val="both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1369F" w:rsidRDefault="00C1369F" w:rsidP="00C1369F">
      <w:pPr>
        <w:spacing w:after="0" w:line="240" w:lineRule="auto"/>
        <w:ind w:left="5387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Приложение 2</w:t>
      </w:r>
    </w:p>
    <w:p w:rsidR="00C1369F" w:rsidRPr="004317E1" w:rsidRDefault="00C1369F" w:rsidP="00C1369F">
      <w:pPr>
        <w:pStyle w:val="11"/>
        <w:shd w:val="clear" w:color="auto" w:fill="auto"/>
        <w:spacing w:after="0"/>
        <w:ind w:left="5387" w:right="24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1369F"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предоставления компенсации части расходов на приобретение и установку комплекта оборудования пр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ема телевизионного спутн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кового вещания гражданам, постоянно проживающим в населенных пунктах муниц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пального района Волгогра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ской области не охваченных цифровым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эфирным вещан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</w:p>
    <w:p w:rsidR="00C1369F" w:rsidRDefault="00C1369F" w:rsidP="00C1369F">
      <w:pPr>
        <w:jc w:val="center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Расписка о принятии документов (выдается на руки заявителю)</w:t>
      </w:r>
    </w:p>
    <w:p w:rsidR="00C1369F" w:rsidRDefault="00C1369F" w:rsidP="00C1369F">
      <w:pPr>
        <w:jc w:val="center"/>
        <w:rPr>
          <w:rFonts w:ascii="Arial" w:hAnsi="Arial" w:cs="Arial"/>
          <w:sz w:val="24"/>
          <w:szCs w:val="24"/>
        </w:rPr>
      </w:pPr>
    </w:p>
    <w:p w:rsidR="00C1369F" w:rsidRDefault="00C1369F" w:rsidP="00C136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на </w:t>
      </w:r>
      <w:r w:rsidRPr="00F533A9">
        <w:rPr>
          <w:rFonts w:ascii="Arial" w:hAnsi="Arial" w:cs="Arial"/>
          <w:sz w:val="24"/>
          <w:szCs w:val="24"/>
        </w:rPr>
        <w:t>предоставление компенсации части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533A9">
        <w:rPr>
          <w:rFonts w:ascii="Arial" w:hAnsi="Arial" w:cs="Arial"/>
          <w:sz w:val="24"/>
          <w:szCs w:val="24"/>
        </w:rPr>
        <w:t>расходов на приобр</w:t>
      </w:r>
      <w:r w:rsidRPr="00F533A9">
        <w:rPr>
          <w:rFonts w:ascii="Arial" w:hAnsi="Arial" w:cs="Arial"/>
          <w:sz w:val="24"/>
          <w:szCs w:val="24"/>
        </w:rPr>
        <w:t>е</w:t>
      </w:r>
      <w:r w:rsidRPr="00F533A9">
        <w:rPr>
          <w:rFonts w:ascii="Arial" w:hAnsi="Arial" w:cs="Arial"/>
          <w:sz w:val="24"/>
          <w:szCs w:val="24"/>
        </w:rPr>
        <w:t xml:space="preserve">тение и установку комплекта </w:t>
      </w:r>
      <w:r w:rsidRPr="00F533A9">
        <w:rPr>
          <w:rFonts w:ascii="Arial" w:hAnsi="Arial" w:cs="Arial"/>
          <w:color w:val="000000"/>
          <w:sz w:val="24"/>
          <w:szCs w:val="24"/>
          <w:lang w:eastAsia="ru-RU" w:bidi="ru-RU"/>
        </w:rPr>
        <w:t>спутникового телевидения</w:t>
      </w:r>
      <w:r w:rsidRPr="00F533A9">
        <w:rPr>
          <w:rFonts w:ascii="Arial" w:hAnsi="Arial" w:cs="Arial"/>
          <w:sz w:val="24"/>
          <w:szCs w:val="24"/>
        </w:rPr>
        <w:t xml:space="preserve"> гражданам, постоянно проживающим в населенных пунктах   Светлоярского муниципального района Волгоградской области, не охвач</w:t>
      </w:r>
      <w:r>
        <w:rPr>
          <w:rFonts w:ascii="Arial" w:hAnsi="Arial" w:cs="Arial"/>
          <w:sz w:val="24"/>
          <w:szCs w:val="24"/>
        </w:rPr>
        <w:t xml:space="preserve">енных цифровым эфирным вещанием приняты «____» ________________2018 </w:t>
      </w:r>
    </w:p>
    <w:p w:rsidR="00C1369F" w:rsidRDefault="00C1369F" w:rsidP="00C136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1369F" w:rsidRPr="00F533A9" w:rsidRDefault="00C1369F" w:rsidP="00C13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специалиста _____________ Расшифровка подписи______________</w:t>
      </w:r>
    </w:p>
    <w:p w:rsidR="004317E1" w:rsidRPr="004317E1" w:rsidRDefault="004317E1" w:rsidP="005979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17E1" w:rsidRPr="004317E1" w:rsidSect="00E713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84"/>
    <w:multiLevelType w:val="multilevel"/>
    <w:tmpl w:val="70308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62266F"/>
    <w:multiLevelType w:val="multilevel"/>
    <w:tmpl w:val="2A044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A00A4"/>
    <w:multiLevelType w:val="hybridMultilevel"/>
    <w:tmpl w:val="49C6A936"/>
    <w:lvl w:ilvl="0" w:tplc="045EF9B6">
      <w:start w:val="1"/>
      <w:numFmt w:val="decimal"/>
      <w:lvlText w:val="%1.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D5532"/>
    <w:multiLevelType w:val="hybridMultilevel"/>
    <w:tmpl w:val="864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7A41"/>
    <w:multiLevelType w:val="multilevel"/>
    <w:tmpl w:val="D730E2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76D0927"/>
    <w:multiLevelType w:val="multilevel"/>
    <w:tmpl w:val="AFACE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1EA030D"/>
    <w:multiLevelType w:val="multilevel"/>
    <w:tmpl w:val="632AA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8F34E23"/>
    <w:multiLevelType w:val="hybridMultilevel"/>
    <w:tmpl w:val="93D4B5D2"/>
    <w:lvl w:ilvl="0" w:tplc="74F0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2E7488"/>
    <w:multiLevelType w:val="multilevel"/>
    <w:tmpl w:val="9774BD5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A2A66"/>
    <w:multiLevelType w:val="multilevel"/>
    <w:tmpl w:val="702A8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51377DCC"/>
    <w:multiLevelType w:val="multilevel"/>
    <w:tmpl w:val="A1D01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59E43EE"/>
    <w:multiLevelType w:val="multilevel"/>
    <w:tmpl w:val="90AA4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CB96065"/>
    <w:multiLevelType w:val="multilevel"/>
    <w:tmpl w:val="826E4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CFE4E33"/>
    <w:multiLevelType w:val="hybridMultilevel"/>
    <w:tmpl w:val="3C3297B2"/>
    <w:lvl w:ilvl="0" w:tplc="150271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3F57CEE"/>
    <w:multiLevelType w:val="hybridMultilevel"/>
    <w:tmpl w:val="1F50B542"/>
    <w:lvl w:ilvl="0" w:tplc="DA601A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100F6"/>
    <w:multiLevelType w:val="multilevel"/>
    <w:tmpl w:val="3D428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07868EF"/>
    <w:multiLevelType w:val="hybridMultilevel"/>
    <w:tmpl w:val="A1F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4"/>
    <w:rsid w:val="000C5C2E"/>
    <w:rsid w:val="001A6CE0"/>
    <w:rsid w:val="002029AA"/>
    <w:rsid w:val="00294EE4"/>
    <w:rsid w:val="00336943"/>
    <w:rsid w:val="004317E1"/>
    <w:rsid w:val="00457465"/>
    <w:rsid w:val="00486571"/>
    <w:rsid w:val="004D03B4"/>
    <w:rsid w:val="005979C3"/>
    <w:rsid w:val="005E6B12"/>
    <w:rsid w:val="00631087"/>
    <w:rsid w:val="00724CF9"/>
    <w:rsid w:val="0073568E"/>
    <w:rsid w:val="0073690F"/>
    <w:rsid w:val="0075027C"/>
    <w:rsid w:val="00790C19"/>
    <w:rsid w:val="00812349"/>
    <w:rsid w:val="00841A8B"/>
    <w:rsid w:val="008858B5"/>
    <w:rsid w:val="008C0C49"/>
    <w:rsid w:val="008C16C5"/>
    <w:rsid w:val="008C2286"/>
    <w:rsid w:val="00904B63"/>
    <w:rsid w:val="009B7360"/>
    <w:rsid w:val="00A176DE"/>
    <w:rsid w:val="00A25C77"/>
    <w:rsid w:val="00A32A74"/>
    <w:rsid w:val="00A71E09"/>
    <w:rsid w:val="00A9447E"/>
    <w:rsid w:val="00AF4314"/>
    <w:rsid w:val="00B25078"/>
    <w:rsid w:val="00B96C31"/>
    <w:rsid w:val="00BF0229"/>
    <w:rsid w:val="00C1369F"/>
    <w:rsid w:val="00D0326D"/>
    <w:rsid w:val="00D311C1"/>
    <w:rsid w:val="00D35311"/>
    <w:rsid w:val="00D702F6"/>
    <w:rsid w:val="00D73CC3"/>
    <w:rsid w:val="00DB29A7"/>
    <w:rsid w:val="00E71312"/>
    <w:rsid w:val="00EB6D4D"/>
    <w:rsid w:val="00ED2FF6"/>
    <w:rsid w:val="00F21BBD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4317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317E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1369F"/>
    <w:pPr>
      <w:spacing w:after="0" w:line="240" w:lineRule="auto"/>
      <w:ind w:firstLine="496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4317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317E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1369F"/>
    <w:pPr>
      <w:spacing w:after="0" w:line="240" w:lineRule="auto"/>
      <w:ind w:firstLine="496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26B9-72B4-4491-9953-4A00F253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Н. В. Иванова</cp:lastModifiedBy>
  <cp:revision>10</cp:revision>
  <cp:lastPrinted>2018-12-05T05:40:00Z</cp:lastPrinted>
  <dcterms:created xsi:type="dcterms:W3CDTF">2018-11-15T14:50:00Z</dcterms:created>
  <dcterms:modified xsi:type="dcterms:W3CDTF">2018-12-05T12:00:00Z</dcterms:modified>
</cp:coreProperties>
</file>