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C78F2">
        <w:rPr>
          <w:rFonts w:ascii="Times New Roman" w:hAnsi="Times New Roman" w:cs="Times New Roman"/>
          <w:b/>
        </w:rPr>
        <w:t>Национальная гарантийная система</w:t>
      </w:r>
      <w:r w:rsidRPr="00C704FC">
        <w:rPr>
          <w:rFonts w:ascii="Times New Roman" w:hAnsi="Times New Roman" w:cs="Times New Roman"/>
        </w:rPr>
        <w:t xml:space="preserve"> (приказ Минэкономразвития РФ от 19.02.2015 № 74)</w:t>
      </w:r>
    </w:p>
    <w:p w:rsidR="007B775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Лимит гарантийной поддержки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Корпорация МСП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От 100 млн.руб.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МСП Банк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25-100 млн.руб.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До 25 млн.руб.</w:t>
            </w:r>
          </w:p>
        </w:tc>
      </w:tr>
    </w:tbl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54" w:rsidRPr="001C78F2" w:rsidRDefault="007B7754" w:rsidP="00C70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8F2">
        <w:rPr>
          <w:rFonts w:ascii="Times New Roman" w:hAnsi="Times New Roman" w:cs="Times New Roman"/>
          <w:b/>
        </w:rPr>
        <w:t>Гарантии Корпорации МСП</w:t>
      </w:r>
    </w:p>
    <w:p w:rsid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Срок гарантии: до 15 лет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Вознаграждение за гарантию: 0,75% годовых от суммы гарантии за весь срок </w:t>
      </w:r>
      <w:r>
        <w:rPr>
          <w:rFonts w:ascii="Times New Roman" w:hAnsi="Times New Roman" w:cs="Times New Roman"/>
        </w:rPr>
        <w:t xml:space="preserve">ее </w:t>
      </w:r>
      <w:r w:rsidRPr="00C704FC">
        <w:rPr>
          <w:rFonts w:ascii="Times New Roman" w:hAnsi="Times New Roman" w:cs="Times New Roman"/>
        </w:rPr>
        <w:t xml:space="preserve">действия 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Сумма гарантии: до 50% от суммы кредита, до 70% с возможным участием РГО</w:t>
      </w:r>
    </w:p>
    <w:p w:rsidR="00C704FC" w:rsidRP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Виды гарантийных продуктов: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инвестиций;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застройщиков;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гарантии исполнения контракта;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финансирования индустриальных парков;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выданных кредитов;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и т.д.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</w:r>
    </w:p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Требования к Заемщику: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Соответствие требованиям ст.4 209-ФЗ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Регистрация бизнеса на территории РФ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Отсутствие отрицательной кредитной истории, просроченной задолженности</w:t>
      </w:r>
    </w:p>
    <w:p w:rsidR="007B7754" w:rsidRDefault="007B7754" w:rsidP="00C704FC">
      <w:pPr>
        <w:spacing w:after="0"/>
      </w:pP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Подробная информация о гарантийных продуктах Корпорации размещена на сайте Корпорации: </w:t>
      </w:r>
      <w:r w:rsidRPr="00C704FC">
        <w:rPr>
          <w:rFonts w:ascii="Times New Roman" w:hAnsi="Times New Roman" w:cs="Times New Roman"/>
          <w:lang w:val="en-US"/>
        </w:rPr>
        <w:t>www</w:t>
      </w:r>
      <w:r w:rsidRPr="00C704FC">
        <w:rPr>
          <w:rFonts w:ascii="Times New Roman" w:hAnsi="Times New Roman" w:cs="Times New Roman"/>
        </w:rPr>
        <w:t>.corpmsp.ru/finansovaya-podderzhka/garantiynaya-podderzhka-subektov-msp-ngs/</w:t>
      </w:r>
    </w:p>
    <w:p w:rsidR="00C704FC" w:rsidRDefault="00C704FC" w:rsidP="00C704FC">
      <w:pPr>
        <w:spacing w:after="0"/>
      </w:pP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Технология предоставления гарантий</w:t>
      </w: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A58" w:rsidRPr="00CF5A58" w:rsidRDefault="00CF5A58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Стандартная процедура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Заемщик обращается в банк с заявкой на получение кредита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Банк принимает решение о предоставлении кредита и направляет пакет документов клиента в гарантийную организацию для получения гарантии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Гарантийная организация принимает решение о предоставлении гарантии</w:t>
      </w:r>
    </w:p>
    <w:p w:rsidR="00C704FC" w:rsidRPr="00CF5A58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Комплект документов для получения гарантии аналогичен комплекту для получения кредита</w:t>
      </w:r>
    </w:p>
    <w:p w:rsidR="00CF5A58" w:rsidRDefault="00CF5A58" w:rsidP="00CF5A58">
      <w:pPr>
        <w:jc w:val="center"/>
        <w:rPr>
          <w:rFonts w:ascii="Times New Roman" w:hAnsi="Times New Roman" w:cs="Times New Roman"/>
        </w:rPr>
      </w:pPr>
    </w:p>
    <w:p w:rsidR="00C704FC" w:rsidRDefault="00CF5A58" w:rsidP="00CF5A58">
      <w:pPr>
        <w:spacing w:after="0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Корпоративный канал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Заявка поступает в Корпорацию (через РГО, Администрацию региона)</w:t>
      </w:r>
    </w:p>
    <w:p w:rsidR="00CF5A58" w:rsidRPr="00CF5A58" w:rsidRDefault="00FB35D7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Корпорация н</w:t>
      </w:r>
      <w:r w:rsidR="00CF5A58" w:rsidRPr="00CF5A58">
        <w:rPr>
          <w:rFonts w:ascii="Times New Roman" w:hAnsi="Times New Roman" w:cs="Times New Roman"/>
          <w:sz w:val="22"/>
          <w:szCs w:val="22"/>
        </w:rPr>
        <w:t>аправляет пакет документов Клиента в аккредитованные Банки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bCs/>
          <w:sz w:val="22"/>
          <w:szCs w:val="22"/>
        </w:rPr>
        <w:t xml:space="preserve">Одновременное </w:t>
      </w:r>
      <w:r w:rsidRPr="00CF5A58">
        <w:rPr>
          <w:rFonts w:ascii="Times New Roman" w:hAnsi="Times New Roman" w:cs="Times New Roman"/>
          <w:sz w:val="22"/>
          <w:szCs w:val="22"/>
        </w:rPr>
        <w:t>рассмотрение Проекта аккредитованными банками</w:t>
      </w:r>
    </w:p>
    <w:p w:rsid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Банк принимает решение о предоставлении кредита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bCs/>
          <w:sz w:val="22"/>
          <w:szCs w:val="22"/>
        </w:rPr>
        <w:t>Ключевые требования к проектам для принятия на рассмотрение в рамках «корпоративного» канала: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Регистрация заявителя (инициатора проекта) на Портале Бизнес-навигатора МСП https://smbn.ru.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Сумма проекта более 200 млн. рублей, сумма гарантии более 100 млн. рублей.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соответствует приоритетным отраслям, утвержденным в Программе стимулирования кредитования субъектов МСП.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находится в высокой стадии проработки субъектом МСП (соответствует требованиям в чек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44B33">
        <w:rPr>
          <w:rFonts w:ascii="Times New Roman" w:hAnsi="Times New Roman" w:cs="Times New Roman"/>
          <w:sz w:val="22"/>
          <w:szCs w:val="22"/>
        </w:rPr>
        <w:t>листе и заполнена форма «Резюме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4B33">
        <w:rPr>
          <w:rFonts w:ascii="Times New Roman" w:hAnsi="Times New Roman" w:cs="Times New Roman"/>
          <w:sz w:val="22"/>
          <w:szCs w:val="22"/>
        </w:rPr>
        <w:t>проекта»).</w:t>
      </w:r>
    </w:p>
    <w:p w:rsidR="00144B33" w:rsidRDefault="00144B33" w:rsidP="00144B33">
      <w:pPr>
        <w:pStyle w:val="Default"/>
        <w:ind w:firstLine="360"/>
        <w:rPr>
          <w:sz w:val="28"/>
          <w:szCs w:val="28"/>
        </w:rPr>
      </w:pPr>
      <w:r w:rsidRPr="00144B3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пользуется поддержкой областной администрации или входит в список приоритетных проектов, реализуемых на территории субъекта.</w:t>
      </w:r>
    </w:p>
    <w:p w:rsidR="00144B33" w:rsidRPr="001C78F2" w:rsidRDefault="00144B33" w:rsidP="00144B3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F2">
        <w:rPr>
          <w:rFonts w:ascii="Times New Roman" w:hAnsi="Times New Roman" w:cs="Times New Roman"/>
          <w:b/>
          <w:sz w:val="28"/>
          <w:szCs w:val="28"/>
        </w:rPr>
        <w:lastRenderedPageBreak/>
        <w:t>Кредиты МСП Банка</w:t>
      </w:r>
    </w:p>
    <w:p w:rsidR="00144B33" w:rsidRPr="005F23C4" w:rsidRDefault="00144B33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1C78F2" w:rsidRDefault="00982537" w:rsidP="009825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 xml:space="preserve">"Оборотное кредитование" </w:t>
      </w:r>
    </w:p>
    <w:p w:rsidR="005F23C4" w:rsidRPr="005F23C4" w:rsidRDefault="005F23C4" w:rsidP="009825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5F23C4" w:rsidRDefault="005F23C4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 – от 1 до 500 млн.руб.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 w:rsidR="005F23C4">
        <w:rPr>
          <w:rFonts w:ascii="Times New Roman" w:hAnsi="Times New Roman" w:cs="Times New Roman"/>
          <w:sz w:val="22"/>
          <w:szCs w:val="22"/>
        </w:rPr>
        <w:t>: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9,6% годовых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10,6% годовых</w:t>
      </w:r>
    </w:p>
    <w:p w:rsidR="005F23C4" w:rsidRDefault="005F23C4" w:rsidP="005F23C4">
      <w:pPr>
        <w:pStyle w:val="Default"/>
        <w:jc w:val="center"/>
        <w:rPr>
          <w:sz w:val="32"/>
          <w:szCs w:val="32"/>
        </w:rPr>
      </w:pPr>
    </w:p>
    <w:p w:rsidR="005F23C4" w:rsidRPr="001C78F2" w:rsidRDefault="005F23C4" w:rsidP="005F23C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«Инвестиционное кредитование»</w:t>
      </w:r>
    </w:p>
    <w:p w:rsidR="005F23C4" w:rsidRPr="005F23C4" w:rsidRDefault="005F23C4" w:rsidP="005F23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5F23C4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 – от 1 до 1000 млн.руб.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CF5A58" w:rsidRDefault="00CF5A58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1C78F2" w:rsidRDefault="00A96E94" w:rsidP="00A96E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"Контрактное кредитование"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A96E94" w:rsidRDefault="00A96E94" w:rsidP="00A96E94">
      <w:pPr>
        <w:pStyle w:val="Default"/>
        <w:rPr>
          <w:rFonts w:ascii="Times New Roman" w:hAnsi="Times New Roman" w:cs="Times New Roman"/>
        </w:rPr>
      </w:pPr>
      <w:r w:rsidRPr="00A96E94">
        <w:rPr>
          <w:rFonts w:ascii="Times New Roman" w:hAnsi="Times New Roman" w:cs="Times New Roman"/>
        </w:rPr>
        <w:t>ЦЕЛЬ КРЕДИТОВАНИЯ – финансирование расходов, связанных с исполнением Заемщиком контракта в рамках Федеральных законов 223-ФЗ и 44-ФЗ, но не более 70% суммы контракта уменьшенной на сумму аванса, предусмотренного контрактом или полученного от заказчика, а также на сумму произведенных оплат в рамках выполнения контракта. в случае 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</w:t>
      </w:r>
    </w:p>
    <w:p w:rsidR="00A96E9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23C4">
        <w:rPr>
          <w:rFonts w:ascii="Times New Roman" w:hAnsi="Times New Roman" w:cs="Times New Roman"/>
          <w:sz w:val="22"/>
          <w:szCs w:val="22"/>
        </w:rPr>
        <w:t>00 млн.руб.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70% суммы контракта, уменьшенной на сумму полученного аванса и на сумму произведенных оплат за вы</w:t>
      </w:r>
      <w:r>
        <w:rPr>
          <w:rFonts w:ascii="Times New Roman" w:hAnsi="Times New Roman" w:cs="Times New Roman"/>
          <w:sz w:val="22"/>
          <w:szCs w:val="22"/>
        </w:rPr>
        <w:t>полнение контракта от заказчика)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  <w:r w:rsidRPr="00A96E94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срока действия контракта, увеличенного на 90 дней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сельскохозяйственной кооперации</w:t>
      </w: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"Кооперация"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B4B82">
        <w:rPr>
          <w:rFonts w:ascii="Times New Roman" w:hAnsi="Times New Roman" w:cs="Times New Roman"/>
          <w:i/>
          <w:iCs/>
          <w:sz w:val="22"/>
          <w:szCs w:val="22"/>
        </w:rPr>
        <w:t>Для сельскохозяйственных производственных и сельскохозяйственных потребительских кооперативов, а также членов сельскохозяйственных потребительских кооперативов – крестьянских (фермерских) хозяйств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 млн.руб.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lastRenderedPageBreak/>
        <w:t>Срок – не более 36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"Агропарк"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</w:t>
      </w:r>
      <w:r>
        <w:rPr>
          <w:rFonts w:ascii="Times New Roman" w:hAnsi="Times New Roman" w:cs="Times New Roman"/>
        </w:rPr>
        <w:t>), запуск новых проектов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млн.руб.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"Предэкспорт"</w:t>
      </w:r>
    </w:p>
    <w:p w:rsidR="004B4B82" w:rsidRPr="001C78F2" w:rsidRDefault="004B4B82" w:rsidP="001C78F2">
      <w:pPr>
        <w:pStyle w:val="Default"/>
        <w:jc w:val="center"/>
        <w:rPr>
          <w:rFonts w:ascii="Times New Roman" w:hAnsi="Times New Roman" w:cs="Times New Roman"/>
          <w:iCs/>
        </w:rPr>
      </w:pPr>
      <w:r w:rsidRPr="001C78F2">
        <w:rPr>
          <w:rFonts w:ascii="Times New Roman" w:hAnsi="Times New Roman" w:cs="Times New Roman"/>
          <w:iCs/>
        </w:rPr>
        <w:t>Для сельскохозяйственных производственных и потребительских кооперативов.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 xml:space="preserve"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</w:r>
    </w:p>
    <w:p w:rsidR="004B4B82" w:rsidRPr="004B4B82" w:rsidRDefault="004B4B82" w:rsidP="004B4B82">
      <w:pPr>
        <w:pStyle w:val="Default"/>
        <w:jc w:val="both"/>
        <w:rPr>
          <w:rFonts w:ascii="Times New Roman" w:hAnsi="Times New Roman" w:cs="Times New Roman"/>
        </w:rPr>
      </w:pP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F23C4">
        <w:rPr>
          <w:rFonts w:ascii="Times New Roman" w:hAnsi="Times New Roman" w:cs="Times New Roman"/>
          <w:sz w:val="22"/>
          <w:szCs w:val="22"/>
        </w:rPr>
        <w:t>0 млн.руб.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резидентов моногородов</w:t>
      </w:r>
    </w:p>
    <w:p w:rsidR="0014054D" w:rsidRDefault="0014054D" w:rsidP="001405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«Развитие моногородов»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ЦЕЛЬ КРЕДИТОВАНИЯ</w:t>
      </w:r>
    </w:p>
    <w:p w:rsidR="007C1719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пополнение оборотных средств, финансирование текущей 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7C1719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 xml:space="preserve">финансирование инвестиций: </w:t>
      </w:r>
    </w:p>
    <w:p w:rsidR="007C1719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приобретение, реконструкция, модернизация, ремонт основных средств;</w:t>
      </w:r>
    </w:p>
    <w:p w:rsidR="007C1719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строительство зданий и сооружений производственного назначения.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оборотные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 xml:space="preserve">от 1 млн руб. до 500 млн руб. (включительно) 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>от 1 до 1000 млн руб. (включительно)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676EBB">
        <w:rPr>
          <w:rFonts w:ascii="Times New Roman" w:hAnsi="Times New Roman" w:cs="Times New Roman"/>
        </w:rPr>
        <w:t xml:space="preserve">:  не более 36 месяцев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финансирование инвестиций</w:t>
      </w:r>
      <w:r w:rsidRPr="00676EBB">
        <w:rPr>
          <w:rFonts w:ascii="Times New Roman" w:hAnsi="Times New Roman" w:cs="Times New Roman"/>
        </w:rPr>
        <w:t>: не более 84 месяцев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Pr="005F23C4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оборотные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lastRenderedPageBreak/>
        <w:t>- для субъектов малого бизнеса – 10,6%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9,6% годовых.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 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инвестиционные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малого бизнеса – 9,9%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8,9% годовых.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1C78F2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"Высокотехнологичный"</w:t>
      </w:r>
    </w:p>
    <w:p w:rsidR="00676EBB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КРЕДИТОВАНИЯ – </w:t>
      </w:r>
      <w:r w:rsidRPr="00676EBB">
        <w:rPr>
          <w:rFonts w:ascii="Times New Roman" w:hAnsi="Times New Roman" w:cs="Times New Roman"/>
          <w:sz w:val="22"/>
          <w:szCs w:val="22"/>
        </w:rPr>
        <w:t>оказание финансовой поддержки Субъектам МСП, которые соответствуют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импортозамещения и (или) производящим экспортную продукцию и услуги, созданной АО «Корпорация «МСП» и иными институтами развития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млн.руб.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36 месяцев с даты заключения кредитного договора.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84 месяца с даты заключения кредитного договора.</w:t>
      </w: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оборотные цели: от 10,1% годовых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инвестиционные цели: от  9,6% годовых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6DE4" w:rsidRPr="001C78F2" w:rsidRDefault="00E36DE4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"Женское предпринимательство"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bCs/>
        </w:rPr>
        <w:t>Для юридических лиц и ИП, получивших нефинансовую поддержку со стороны АО «Корпорация «МСП» в виде: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</w:rPr>
        <w:t>обучения по программам тренингов для субъектов МСП АО «Корпорация «МСП», в том числе «Мама – предприниматель» или консультационной поддержки через Бизнес-навигатор МСП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</w:p>
    <w:p w:rsidR="00E36DE4" w:rsidRPr="00E36DE4" w:rsidRDefault="00E36DE4" w:rsidP="00E36DE4">
      <w:pPr>
        <w:pStyle w:val="Default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ЦЕЛЬ КРЕДИТОВАНИЯ:</w:t>
      </w:r>
    </w:p>
    <w:p w:rsidR="007C1719" w:rsidRPr="00E36DE4" w:rsidRDefault="00CF007F" w:rsidP="00E36DE4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</w:p>
    <w:p w:rsidR="007C1719" w:rsidRPr="00E36DE4" w:rsidRDefault="00CF007F" w:rsidP="00E36D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пополнение оборотных средств, финансирование текущей деятельности (включая выплату заработной платы и другие платежи, за исключением уплаты налогов и сборов).</w:t>
      </w:r>
    </w:p>
    <w:p w:rsidR="00E36DE4" w:rsidRDefault="00E36DE4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1 до 500 млн рублей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r w:rsidRPr="009959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95973">
        <w:rPr>
          <w:rFonts w:ascii="Times New Roman" w:hAnsi="Times New Roman" w:cs="Times New Roman"/>
        </w:rPr>
        <w:t>от 1 до 1000 млн рублей</w:t>
      </w: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995973">
        <w:rPr>
          <w:rFonts w:ascii="Times New Roman" w:hAnsi="Times New Roman" w:cs="Times New Roman"/>
        </w:rPr>
        <w:t xml:space="preserve">:  не более 36 месяцев 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финансирование инвестиций</w:t>
      </w:r>
      <w:r w:rsidRPr="00995973">
        <w:rPr>
          <w:rFonts w:ascii="Times New Roman" w:hAnsi="Times New Roman" w:cs="Times New Roman"/>
        </w:rPr>
        <w:t>: не более 84 месяцев</w:t>
      </w: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9,6%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8,9% годовых</w:t>
      </w:r>
    </w:p>
    <w:p w:rsidR="00995973" w:rsidRPr="001C78F2" w:rsidRDefault="00995973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lastRenderedPageBreak/>
        <w:t>"Бизнес Навигатор"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bCs/>
          <w:sz w:val="22"/>
          <w:szCs w:val="22"/>
        </w:rPr>
        <w:t>Для юридических лиц и ИП, сформировавших Бизнес-план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ЦЕЛЬ КРЕДИТОВАНИЯ –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 в соответствии с Бизнес-планом, сформированном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Сумма – от 1 до 1000 млн.руб.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007F" w:rsidRPr="00CF007F" w:rsidRDefault="00CF007F" w:rsidP="00304B37">
      <w:pPr>
        <w:spacing w:after="0" w:line="240" w:lineRule="exact"/>
        <w:jc w:val="center"/>
        <w:rPr>
          <w:rFonts w:ascii="MyriadPro-Regular" w:hAnsi="MyriadPro-Regular"/>
          <w:b/>
          <w:color w:val="000000"/>
          <w:sz w:val="28"/>
          <w:szCs w:val="28"/>
          <w:u w:val="single"/>
        </w:rPr>
      </w:pPr>
      <w:r w:rsidRPr="00CF007F">
        <w:rPr>
          <w:rFonts w:ascii="MyriadPro-Regular" w:hAnsi="MyriadPro-Regular"/>
          <w:b/>
          <w:color w:val="000000"/>
          <w:sz w:val="28"/>
          <w:szCs w:val="28"/>
          <w:u w:val="single"/>
        </w:rPr>
        <w:t>Программы льготного кредитования малого и среднего бизнеса, стимулирование кредитования субъектов МСП</w:t>
      </w:r>
    </w:p>
    <w:p w:rsidR="00CF007F" w:rsidRDefault="00CF007F" w:rsidP="00304B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37" w:rsidRPr="00CF007F" w:rsidRDefault="00304B37" w:rsidP="00304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F007F">
        <w:rPr>
          <w:rFonts w:ascii="Times New Roman" w:hAnsi="Times New Roman" w:cs="Times New Roman"/>
          <w:b/>
        </w:rPr>
        <w:t>Программа стимулирования кредитования субъектов МСП (Программа 6,5)</w:t>
      </w:r>
    </w:p>
    <w:p w:rsidR="00304B37" w:rsidRPr="00CF007F" w:rsidRDefault="00304B37" w:rsidP="00304B37">
      <w:pPr>
        <w:spacing w:line="240" w:lineRule="exact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spacing w:line="240" w:lineRule="exact"/>
        <w:ind w:firstLine="426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Условия п</w:t>
      </w:r>
      <w:r w:rsidR="00CF007F" w:rsidRPr="00CF007F">
        <w:rPr>
          <w:rFonts w:ascii="Times New Roman" w:hAnsi="Times New Roman" w:cs="Times New Roman"/>
        </w:rPr>
        <w:t>редоставления кредитных средств:</w:t>
      </w:r>
      <w:r w:rsidR="00CF007F">
        <w:rPr>
          <w:rFonts w:ascii="Times New Roman" w:hAnsi="Times New Roman" w:cs="Times New Roman"/>
          <w:b/>
        </w:rPr>
        <w:t xml:space="preserve"> </w:t>
      </w:r>
      <w:r w:rsidRPr="00304B37">
        <w:rPr>
          <w:rFonts w:ascii="Times New Roman" w:hAnsi="Times New Roman" w:cs="Times New Roman"/>
        </w:rPr>
        <w:t>кредиты предоставляются уполномоченными банками субъектам МСП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</w:t>
      </w:r>
    </w:p>
    <w:p w:rsidR="00304B37" w:rsidRPr="00304B37" w:rsidRDefault="00304B37" w:rsidP="00CF007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размер процентной ставки для конечного заемщика:</w:t>
      </w:r>
    </w:p>
    <w:p w:rsidR="00304B37" w:rsidRP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9,6% - для субъектов среднего предпринимательства;</w:t>
      </w:r>
    </w:p>
    <w:p w:rsid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10,6% - для субъектов малого предпринимательства.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  <w:color w:val="222222"/>
        </w:rPr>
      </w:pPr>
      <w:r w:rsidRPr="00304B37">
        <w:rPr>
          <w:rFonts w:ascii="Times New Roman" w:hAnsi="Times New Roman" w:cs="Times New Roman"/>
        </w:rPr>
        <w:t>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6,5% годовых,</w:t>
      </w:r>
      <w:r w:rsidRPr="00304B37">
        <w:rPr>
          <w:rFonts w:ascii="Times New Roman" w:hAnsi="Times New Roman" w:cs="Times New Roman"/>
          <w:color w:val="222222"/>
          <w:shd w:val="clear" w:color="auto" w:fill="FFFFFF"/>
        </w:rPr>
        <w:t xml:space="preserve"> поэтому Программа получила второе название «Шесть с половиной»;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Размер кредита: от </w:t>
      </w:r>
      <w:r>
        <w:rPr>
          <w:rFonts w:ascii="Times New Roman" w:hAnsi="Times New Roman" w:cs="Times New Roman"/>
        </w:rPr>
        <w:t>3</w:t>
      </w:r>
      <w:r w:rsidRPr="00304B37">
        <w:rPr>
          <w:rFonts w:ascii="Times New Roman" w:hAnsi="Times New Roman" w:cs="Times New Roman"/>
        </w:rPr>
        <w:t xml:space="preserve"> млн. руб. до 1 млрд. руб. (общий лимит на заемщика – до 4 млрд. руб.)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Участие в Программе 6,5 принимают </w:t>
      </w:r>
      <w:r w:rsidR="00CF007F">
        <w:rPr>
          <w:rFonts w:ascii="Times New Roman" w:hAnsi="Times New Roman" w:cs="Times New Roman"/>
        </w:rPr>
        <w:t>46</w:t>
      </w:r>
      <w:r w:rsidRPr="00304B37">
        <w:rPr>
          <w:rFonts w:ascii="Times New Roman" w:hAnsi="Times New Roman" w:cs="Times New Roman"/>
        </w:rPr>
        <w:t xml:space="preserve"> крупнейши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российски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банк</w:t>
      </w:r>
      <w:r w:rsidR="00CF007F">
        <w:rPr>
          <w:rFonts w:ascii="Times New Roman" w:hAnsi="Times New Roman" w:cs="Times New Roman"/>
        </w:rPr>
        <w:t>ов</w:t>
      </w:r>
      <w:r w:rsidRPr="00304B37">
        <w:rPr>
          <w:rFonts w:ascii="Times New Roman" w:hAnsi="Times New Roman" w:cs="Times New Roman"/>
        </w:rPr>
        <w:t>: ПАО Сбербанк, Банк ВТБ (ПАО), АО "Россельхозбанк", ПАО "Промсвязьбанк", ПАО РОСБАНК, ПАО "ФК Открытие", АО "Банк Интеза", АО "Райффайзенбанк", ВТБ24 (ПАО), АО "ЮниКредитбанк", АО "Альфа-Банк"</w:t>
      </w:r>
      <w:r w:rsidR="00CF007F">
        <w:rPr>
          <w:rFonts w:ascii="Times New Roman" w:hAnsi="Times New Roman" w:cs="Times New Roman"/>
        </w:rPr>
        <w:t xml:space="preserve"> и другие.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Проекты приоритетных отраслей: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Сельское хозяйство/ предоставление услуг в этой отрасли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Обрабатывающее производство, в т.ч. производство пищевых продуктов, первичная и последующая переработка с/х продуктов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Производство и распределение электроэнергии, газа и воды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Строительство, транспорт и связь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Внутренний туризм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Высокотехнологичные проекты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Деятельность в области здравоохранения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Сбор, обработка и утилизация отходов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Цели: 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Инвестиционные цели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Пополнение оборотных средств</w:t>
      </w:r>
    </w:p>
    <w:p w:rsidR="00304B37" w:rsidRPr="00304B37" w:rsidRDefault="00304B37" w:rsidP="00304B37">
      <w:pPr>
        <w:jc w:val="both"/>
        <w:rPr>
          <w:rFonts w:ascii="Times New Roman" w:hAnsi="Times New Roman" w:cs="Times New Roman"/>
        </w:rPr>
      </w:pPr>
    </w:p>
    <w:p w:rsidR="00304B37" w:rsidRDefault="00304B37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4B37">
        <w:rPr>
          <w:rFonts w:ascii="Times New Roman" w:hAnsi="Times New Roman" w:cs="Times New Roman"/>
          <w:sz w:val="22"/>
          <w:szCs w:val="22"/>
        </w:rPr>
        <w:lastRenderedPageBreak/>
        <w:t xml:space="preserve"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сайте: </w:t>
      </w:r>
      <w:hyperlink r:id="rId6" w:history="1">
        <w:r w:rsidRPr="00FB78B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.corpmsp.ru/bankam/programma_stimulir/</w:t>
        </w:r>
      </w:hyperlink>
    </w:p>
    <w:p w:rsidR="00304B37" w:rsidRPr="00304B37" w:rsidRDefault="00304B37" w:rsidP="00304B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973" w:rsidRPr="001C78F2" w:rsidRDefault="00995973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Программа Министерства экономического развития Российской Федерации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Постановление от 30 декабря 2017 г. </w:t>
      </w:r>
      <w:r w:rsidR="001C78F2">
        <w:rPr>
          <w:rFonts w:ascii="Times New Roman" w:hAnsi="Times New Roman" w:cs="Times New Roman"/>
          <w:sz w:val="22"/>
          <w:szCs w:val="22"/>
        </w:rPr>
        <w:t>№</w:t>
      </w:r>
      <w:r w:rsidRPr="00FE1049">
        <w:rPr>
          <w:rFonts w:ascii="Times New Roman" w:hAnsi="Times New Roman" w:cs="Times New Roman"/>
          <w:sz w:val="22"/>
          <w:szCs w:val="22"/>
        </w:rPr>
        <w:t xml:space="preserve">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Требования программы.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Сумма кредита: на инвестиционные цели – от 3 млн до 1 млрд, на оборотные цели – от 3 млн до 100 млн.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Деятельность субъекта МСП предусмотрена Программой в части приоритетных отраслей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При соответствии требованиям указанной программы кредитование осуществляется на льготных условиях:</w:t>
      </w:r>
    </w:p>
    <w:p w:rsidR="00FE1049" w:rsidRDefault="00FE1049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1049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</w:t>
      </w:r>
      <w:r w:rsidR="00FE1049">
        <w:rPr>
          <w:rFonts w:ascii="Times New Roman" w:hAnsi="Times New Roman" w:cs="Times New Roman"/>
          <w:sz w:val="22"/>
          <w:szCs w:val="22"/>
        </w:rPr>
        <w:t>:</w:t>
      </w: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инвестиционные цели – до 10 лет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оборотные цели – до 3 лет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6,5%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Программа льготного лизинга оборудования</w:t>
      </w: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для субъектов индивидуального и малого предпринимательства</w:t>
      </w: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РФ созданы региональные лизинговые компании – АО "РЛК Республики Татарстан" и АО "РЛК Республики Башкортостан</w:t>
      </w:r>
      <w:r w:rsidR="00304B37">
        <w:rPr>
          <w:rFonts w:ascii="Times New Roman" w:hAnsi="Times New Roman" w:cs="Times New Roman"/>
          <w:sz w:val="22"/>
          <w:szCs w:val="22"/>
        </w:rPr>
        <w:t>", АО "РЛК Ярославской области". Ведется работа по учреждению РЛК в Республике Саха (Якутия).</w:t>
      </w:r>
    </w:p>
    <w:p w:rsidR="00304B37" w:rsidRDefault="00304B37" w:rsidP="001C78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4B37" w:rsidTr="00A54E7B">
        <w:tc>
          <w:tcPr>
            <w:tcW w:w="9571" w:type="dxa"/>
            <w:gridSpan w:val="2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продукта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 годовых – для российского оборудования</w:t>
            </w:r>
          </w:p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 годовых – для иностранного оборудования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5 млн.руб до 200 млн.руб.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Авансовый платеж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10% стоимости предмета лизинга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лизинга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84 месяцев</w:t>
            </w:r>
          </w:p>
        </w:tc>
      </w:tr>
    </w:tbl>
    <w:p w:rsidR="00304B37" w:rsidRPr="00CF5A58" w:rsidRDefault="00304B37" w:rsidP="00304B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304B37" w:rsidRPr="00C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6BE"/>
    <w:multiLevelType w:val="hybridMultilevel"/>
    <w:tmpl w:val="77D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B1B"/>
    <w:multiLevelType w:val="hybridMultilevel"/>
    <w:tmpl w:val="12E65D2C"/>
    <w:lvl w:ilvl="0" w:tplc="DDF2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1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A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2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AF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8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4C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00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13C43"/>
    <w:multiLevelType w:val="hybridMultilevel"/>
    <w:tmpl w:val="3BF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B9E"/>
    <w:multiLevelType w:val="hybridMultilevel"/>
    <w:tmpl w:val="B8B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4A2"/>
    <w:multiLevelType w:val="hybridMultilevel"/>
    <w:tmpl w:val="93A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4EB2"/>
    <w:multiLevelType w:val="hybridMultilevel"/>
    <w:tmpl w:val="6EA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B66"/>
    <w:multiLevelType w:val="hybridMultilevel"/>
    <w:tmpl w:val="536A8230"/>
    <w:lvl w:ilvl="0" w:tplc="EAC06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68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1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1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EF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E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24BB8"/>
    <w:multiLevelType w:val="hybridMultilevel"/>
    <w:tmpl w:val="1002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24E4"/>
    <w:multiLevelType w:val="hybridMultilevel"/>
    <w:tmpl w:val="F8CE95F4"/>
    <w:lvl w:ilvl="0" w:tplc="53704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61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5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A2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2C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E9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9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5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726F7"/>
    <w:multiLevelType w:val="hybridMultilevel"/>
    <w:tmpl w:val="218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998"/>
    <w:multiLevelType w:val="hybridMultilevel"/>
    <w:tmpl w:val="D1CE4D2E"/>
    <w:lvl w:ilvl="0" w:tplc="34528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3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A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C2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5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F70D2"/>
    <w:multiLevelType w:val="hybridMultilevel"/>
    <w:tmpl w:val="E11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4"/>
    <w:rsid w:val="0014054D"/>
    <w:rsid w:val="00144B33"/>
    <w:rsid w:val="001C78F2"/>
    <w:rsid w:val="00304B37"/>
    <w:rsid w:val="003E43A9"/>
    <w:rsid w:val="004B4B82"/>
    <w:rsid w:val="005F23C4"/>
    <w:rsid w:val="00676EBB"/>
    <w:rsid w:val="007B7754"/>
    <w:rsid w:val="007C1719"/>
    <w:rsid w:val="00982537"/>
    <w:rsid w:val="00995973"/>
    <w:rsid w:val="00A96E94"/>
    <w:rsid w:val="00C47986"/>
    <w:rsid w:val="00C704FC"/>
    <w:rsid w:val="00CF007F"/>
    <w:rsid w:val="00CF5A58"/>
    <w:rsid w:val="00D75D73"/>
    <w:rsid w:val="00E36DE4"/>
    <w:rsid w:val="00FB35D7"/>
    <w:rsid w:val="00FE1049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/bankam/programma_stimul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Шакиржанов Виталий Рашидович</dc:creator>
  <cp:lastModifiedBy>user</cp:lastModifiedBy>
  <cp:revision>2</cp:revision>
  <dcterms:created xsi:type="dcterms:W3CDTF">2018-07-19T07:34:00Z</dcterms:created>
  <dcterms:modified xsi:type="dcterms:W3CDTF">2018-07-19T07:34:00Z</dcterms:modified>
</cp:coreProperties>
</file>