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8" w:rsidRPr="00F10478" w:rsidRDefault="00F10478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478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EE5B77" w:rsidRDefault="00F10478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478">
        <w:rPr>
          <w:rFonts w:ascii="Times New Roman" w:hAnsi="Times New Roman" w:cs="Times New Roman"/>
          <w:b/>
          <w:bCs/>
          <w:sz w:val="28"/>
          <w:szCs w:val="28"/>
        </w:rPr>
        <w:t>о состоянии и развитии конкурентной среды на рыках товаров, работ и</w:t>
      </w:r>
      <w:r w:rsidR="00EE5B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478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Светлоярского муниципального района</w:t>
      </w:r>
      <w:r w:rsidRPr="00F10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169C" w:rsidRDefault="00BF2234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Волгоградской области </w:t>
      </w:r>
      <w:r w:rsidR="00F10478" w:rsidRPr="00F10478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F104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10478" w:rsidRPr="00F104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75752" w:rsidRDefault="00F75752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D24" w:rsidRDefault="00F60D56" w:rsidP="00FF6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D5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347A92" w:rsidRPr="00347A92" w:rsidRDefault="00347A92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92">
        <w:rPr>
          <w:rFonts w:ascii="Times New Roman" w:hAnsi="Times New Roman" w:cs="Times New Roman"/>
          <w:sz w:val="28"/>
          <w:szCs w:val="28"/>
        </w:rPr>
        <w:t>Задача развития конкуренции во всех регионах Российской Федерации</w:t>
      </w:r>
      <w:r w:rsidR="00B22706">
        <w:rPr>
          <w:rFonts w:ascii="Times New Roman" w:hAnsi="Times New Roman" w:cs="Times New Roman"/>
          <w:sz w:val="28"/>
          <w:szCs w:val="28"/>
        </w:rPr>
        <w:t xml:space="preserve"> </w:t>
      </w:r>
      <w:r w:rsidRPr="00347A92">
        <w:rPr>
          <w:rFonts w:ascii="Times New Roman" w:hAnsi="Times New Roman" w:cs="Times New Roman"/>
          <w:sz w:val="28"/>
          <w:szCs w:val="28"/>
        </w:rPr>
        <w:t>поставлена Правительством Российской Федерации. 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92">
        <w:rPr>
          <w:rFonts w:ascii="Times New Roman" w:hAnsi="Times New Roman" w:cs="Times New Roman"/>
          <w:sz w:val="28"/>
          <w:szCs w:val="28"/>
        </w:rPr>
        <w:t>единых подходов к решению этой задачи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9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F5142D">
        <w:rPr>
          <w:rFonts w:ascii="Times New Roman" w:hAnsi="Times New Roman" w:cs="Times New Roman"/>
          <w:sz w:val="28"/>
          <w:szCs w:val="28"/>
        </w:rPr>
        <w:t>0</w:t>
      </w:r>
      <w:r w:rsidRPr="00347A92">
        <w:rPr>
          <w:rFonts w:ascii="Times New Roman" w:hAnsi="Times New Roman" w:cs="Times New Roman"/>
          <w:sz w:val="28"/>
          <w:szCs w:val="28"/>
        </w:rPr>
        <w:t>5</w:t>
      </w:r>
      <w:r w:rsidR="00F5142D">
        <w:rPr>
          <w:rFonts w:ascii="Times New Roman" w:hAnsi="Times New Roman" w:cs="Times New Roman"/>
          <w:sz w:val="28"/>
          <w:szCs w:val="28"/>
        </w:rPr>
        <w:t>.09.</w:t>
      </w:r>
      <w:r w:rsidRPr="00347A92">
        <w:rPr>
          <w:rFonts w:ascii="Times New Roman" w:hAnsi="Times New Roman" w:cs="Times New Roman"/>
          <w:sz w:val="28"/>
          <w:szCs w:val="28"/>
        </w:rPr>
        <w:t>2015 №1738-р утвержден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92">
        <w:rPr>
          <w:rFonts w:ascii="Times New Roman" w:hAnsi="Times New Roman" w:cs="Times New Roman"/>
          <w:sz w:val="28"/>
          <w:szCs w:val="28"/>
        </w:rPr>
        <w:t>развития конкуренции в субъектах Российской Федерации (далее – Стандарт</w:t>
      </w:r>
      <w:r w:rsidR="00C544C2" w:rsidRPr="00C544C2">
        <w:rPr>
          <w:rFonts w:ascii="Times New Roman" w:hAnsi="Times New Roman" w:cs="Times New Roman"/>
          <w:sz w:val="28"/>
          <w:szCs w:val="28"/>
        </w:rPr>
        <w:t xml:space="preserve"> развития конкуренции</w:t>
      </w:r>
      <w:r w:rsidRPr="00347A92">
        <w:rPr>
          <w:rFonts w:ascii="Times New Roman" w:hAnsi="Times New Roman" w:cs="Times New Roman"/>
          <w:sz w:val="28"/>
          <w:szCs w:val="28"/>
        </w:rPr>
        <w:t>).</w:t>
      </w:r>
    </w:p>
    <w:p w:rsidR="00347A92" w:rsidRDefault="00347A92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92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C544C2" w:rsidRPr="00C544C2">
        <w:rPr>
          <w:rFonts w:ascii="Times New Roman" w:hAnsi="Times New Roman" w:cs="Times New Roman"/>
          <w:sz w:val="28"/>
          <w:szCs w:val="28"/>
        </w:rPr>
        <w:t xml:space="preserve">развития конкуренции </w:t>
      </w:r>
      <w:r w:rsidRPr="00347A92">
        <w:rPr>
          <w:rFonts w:ascii="Times New Roman" w:hAnsi="Times New Roman" w:cs="Times New Roman"/>
          <w:sz w:val="28"/>
          <w:szCs w:val="28"/>
        </w:rPr>
        <w:t>разработан во исполнение пункта 2 плана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92">
        <w:rPr>
          <w:rFonts w:ascii="Times New Roman" w:hAnsi="Times New Roman" w:cs="Times New Roman"/>
          <w:sz w:val="28"/>
          <w:szCs w:val="28"/>
        </w:rPr>
        <w:t>системных мер по развитию конкуренции, входящего в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92">
        <w:rPr>
          <w:rFonts w:ascii="Times New Roman" w:hAnsi="Times New Roman" w:cs="Times New Roman"/>
          <w:sz w:val="28"/>
          <w:szCs w:val="28"/>
        </w:rPr>
        <w:t>(«дорожную карту») «Развитие конкуренции и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92">
        <w:rPr>
          <w:rFonts w:ascii="Times New Roman" w:hAnsi="Times New Roman" w:cs="Times New Roman"/>
          <w:sz w:val="28"/>
          <w:szCs w:val="28"/>
        </w:rPr>
        <w:t>антимонопольной политики», утвержденный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42D">
        <w:rPr>
          <w:rFonts w:ascii="Times New Roman" w:hAnsi="Times New Roman" w:cs="Times New Roman"/>
          <w:sz w:val="28"/>
          <w:szCs w:val="28"/>
        </w:rPr>
        <w:t>Российской Федерации от 28.12.</w:t>
      </w:r>
      <w:r w:rsidRPr="00347A92">
        <w:rPr>
          <w:rFonts w:ascii="Times New Roman" w:hAnsi="Times New Roman" w:cs="Times New Roman"/>
          <w:sz w:val="28"/>
          <w:szCs w:val="28"/>
        </w:rPr>
        <w:t>2012</w:t>
      </w:r>
      <w:r w:rsidR="00C544C2">
        <w:rPr>
          <w:rFonts w:ascii="Times New Roman" w:hAnsi="Times New Roman" w:cs="Times New Roman"/>
          <w:sz w:val="28"/>
          <w:szCs w:val="28"/>
        </w:rPr>
        <w:t xml:space="preserve"> </w:t>
      </w:r>
      <w:r w:rsidRPr="00347A92">
        <w:rPr>
          <w:rFonts w:ascii="Times New Roman" w:hAnsi="Times New Roman" w:cs="Times New Roman"/>
          <w:sz w:val="28"/>
          <w:szCs w:val="28"/>
        </w:rPr>
        <w:t>№ 2579-р.</w:t>
      </w:r>
    </w:p>
    <w:p w:rsidR="00FD1171" w:rsidRDefault="00FD1171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171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171">
        <w:rPr>
          <w:rFonts w:ascii="Times New Roman" w:hAnsi="Times New Roman" w:cs="Times New Roman"/>
          <w:sz w:val="28"/>
          <w:szCs w:val="28"/>
        </w:rPr>
        <w:t xml:space="preserve">Состояние и развитие конкурентной среды на рынках товаров и услуг </w:t>
      </w:r>
      <w:r w:rsidRPr="00FD1171">
        <w:rPr>
          <w:rFonts w:ascii="Times New Roman" w:hAnsi="Times New Roman" w:cs="Times New Roman"/>
          <w:bCs/>
          <w:sz w:val="28"/>
          <w:szCs w:val="28"/>
        </w:rPr>
        <w:t>Светлоярского муниципального района</w:t>
      </w:r>
      <w:r w:rsidRPr="00FD117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1171">
        <w:rPr>
          <w:rFonts w:ascii="Times New Roman" w:hAnsi="Times New Roman" w:cs="Times New Roman"/>
          <w:sz w:val="28"/>
          <w:szCs w:val="28"/>
        </w:rPr>
        <w:t xml:space="preserve"> подг</w:t>
      </w:r>
      <w:r w:rsidR="00F5142D">
        <w:rPr>
          <w:rFonts w:ascii="Times New Roman" w:hAnsi="Times New Roman" w:cs="Times New Roman"/>
          <w:sz w:val="28"/>
          <w:szCs w:val="28"/>
        </w:rPr>
        <w:t>отовлен во исполнение Стандарта</w:t>
      </w:r>
      <w:r w:rsidR="00C544C2" w:rsidRPr="00C544C2">
        <w:rPr>
          <w:rFonts w:ascii="Times New Roman" w:hAnsi="Times New Roman" w:cs="Times New Roman"/>
          <w:sz w:val="28"/>
          <w:szCs w:val="28"/>
        </w:rPr>
        <w:t xml:space="preserve"> развития конкуренции</w:t>
      </w:r>
      <w:r w:rsidR="00985FB0">
        <w:rPr>
          <w:rFonts w:ascii="Times New Roman" w:hAnsi="Times New Roman" w:cs="Times New Roman"/>
          <w:sz w:val="28"/>
          <w:szCs w:val="28"/>
        </w:rPr>
        <w:t>, в соответствии с С</w:t>
      </w:r>
      <w:r w:rsidR="00985FB0" w:rsidRPr="00985FB0">
        <w:rPr>
          <w:rFonts w:ascii="Times New Roman" w:hAnsi="Times New Roman" w:cs="Times New Roman"/>
          <w:sz w:val="28"/>
          <w:szCs w:val="28"/>
        </w:rPr>
        <w:t>оглашение</w:t>
      </w:r>
      <w:r w:rsidR="00985FB0">
        <w:rPr>
          <w:rFonts w:ascii="Times New Roman" w:hAnsi="Times New Roman" w:cs="Times New Roman"/>
          <w:sz w:val="28"/>
          <w:szCs w:val="28"/>
        </w:rPr>
        <w:t>м</w:t>
      </w:r>
      <w:r w:rsidR="00985FB0" w:rsidRPr="00985FB0">
        <w:rPr>
          <w:rFonts w:ascii="Times New Roman" w:hAnsi="Times New Roman" w:cs="Times New Roman"/>
          <w:sz w:val="28"/>
          <w:szCs w:val="28"/>
        </w:rPr>
        <w:t xml:space="preserve"> </w:t>
      </w:r>
      <w:r w:rsidR="00985FB0">
        <w:rPr>
          <w:rFonts w:ascii="Times New Roman" w:hAnsi="Times New Roman" w:cs="Times New Roman"/>
          <w:sz w:val="28"/>
          <w:szCs w:val="28"/>
        </w:rPr>
        <w:t xml:space="preserve">от </w:t>
      </w:r>
      <w:r w:rsidR="00985FB0" w:rsidRPr="00985FB0">
        <w:rPr>
          <w:rFonts w:ascii="Times New Roman" w:hAnsi="Times New Roman" w:cs="Times New Roman"/>
          <w:sz w:val="28"/>
          <w:szCs w:val="28"/>
        </w:rPr>
        <w:t xml:space="preserve">21.08.2015 </w:t>
      </w:r>
      <w:r w:rsidR="00985FB0">
        <w:rPr>
          <w:rFonts w:ascii="Times New Roman" w:hAnsi="Times New Roman" w:cs="Times New Roman"/>
          <w:sz w:val="28"/>
          <w:szCs w:val="28"/>
        </w:rPr>
        <w:t>№</w:t>
      </w:r>
      <w:r w:rsidR="00985FB0" w:rsidRPr="00985FB0">
        <w:rPr>
          <w:rFonts w:ascii="Times New Roman" w:hAnsi="Times New Roman" w:cs="Times New Roman"/>
          <w:sz w:val="28"/>
          <w:szCs w:val="28"/>
        </w:rPr>
        <w:t xml:space="preserve"> 32 между комитетом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2015-2016 гг. стандарта развития конкуренции в субъектах Российской Федерации</w:t>
      </w:r>
      <w:r w:rsidR="00F514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42D" w:rsidRDefault="00F5142D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2D">
        <w:rPr>
          <w:rFonts w:ascii="Times New Roman" w:hAnsi="Times New Roman" w:cs="Times New Roman"/>
          <w:sz w:val="28"/>
          <w:szCs w:val="28"/>
        </w:rPr>
        <w:t xml:space="preserve">Подготовка настоящего Доклада осуществлена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экономики, развития предпринимательства и защиты прав потребителей администрации Светлоярского муниципального района Волгоградской области - </w:t>
      </w:r>
      <w:r w:rsidRPr="00F5142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органом по рассмотрению вопросов содействия развитию конкуренции на территории Светлоярского муниципального района Волгоградской области.</w:t>
      </w:r>
    </w:p>
    <w:p w:rsidR="00DC473C" w:rsidRPr="00DC473C" w:rsidRDefault="00DC473C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3C">
        <w:rPr>
          <w:rFonts w:ascii="Times New Roman" w:hAnsi="Times New Roman" w:cs="Times New Roman"/>
          <w:sz w:val="28"/>
          <w:szCs w:val="28"/>
        </w:rPr>
        <w:t>Основной целью развития конкуренции в районе является создание условий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sz w:val="28"/>
          <w:szCs w:val="28"/>
        </w:rPr>
        <w:t>осуществления хозяйствующими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sz w:val="28"/>
          <w:szCs w:val="28"/>
        </w:rPr>
        <w:t>на рынках товаров и услуг района, 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sz w:val="28"/>
          <w:szCs w:val="28"/>
        </w:rPr>
        <w:t>конкурентной среды на рынках товаров и услуг   Светлоярского муниципального района.</w:t>
      </w:r>
    </w:p>
    <w:p w:rsidR="00893824" w:rsidRDefault="00DC473C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3C">
        <w:rPr>
          <w:rFonts w:ascii="Times New Roman" w:hAnsi="Times New Roman" w:cs="Times New Roman"/>
          <w:sz w:val="28"/>
          <w:szCs w:val="28"/>
        </w:rPr>
        <w:t xml:space="preserve">Конкурентную среду в </w:t>
      </w:r>
      <w:proofErr w:type="spellStart"/>
      <w:r w:rsidRPr="00DC473C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DC473C">
        <w:rPr>
          <w:rFonts w:ascii="Times New Roman" w:hAnsi="Times New Roman" w:cs="Times New Roman"/>
          <w:sz w:val="28"/>
          <w:szCs w:val="28"/>
        </w:rPr>
        <w:t xml:space="preserve"> муниципальном районе формирует совокупность факторов, определяющих возможность хозяйствующих субъектов осуществлять успешную предпринимательскую деятельность. </w:t>
      </w:r>
    </w:p>
    <w:p w:rsidR="00DC473C" w:rsidRDefault="00DC473C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3C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значительно различается по секторам экономики и рынкам товаров и услуг. Это связано с условиями </w:t>
      </w:r>
      <w:r w:rsidRPr="00DC473C">
        <w:rPr>
          <w:rFonts w:ascii="Times New Roman" w:hAnsi="Times New Roman" w:cs="Times New Roman"/>
          <w:sz w:val="28"/>
          <w:szCs w:val="28"/>
        </w:rPr>
        <w:lastRenderedPageBreak/>
        <w:t>их функционирования и уровнем развития, ценовой политикой хозяйствующих субъектов и множеством других факторов.</w:t>
      </w:r>
    </w:p>
    <w:p w:rsidR="00730EB3" w:rsidRDefault="00730EB3" w:rsidP="00FF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9D" w:rsidRDefault="007348E0" w:rsidP="00FF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8E0">
        <w:rPr>
          <w:rFonts w:ascii="Times New Roman" w:hAnsi="Times New Roman" w:cs="Times New Roman"/>
          <w:b/>
          <w:bCs/>
          <w:sz w:val="28"/>
          <w:szCs w:val="28"/>
        </w:rPr>
        <w:t>Раздел 1. Решение высшего должностного лица субъекта Российской Федерации о внедрении Стандарта развития конкуренции в субъектах Российской Федерации.</w:t>
      </w:r>
    </w:p>
    <w:p w:rsidR="002419E4" w:rsidRDefault="002419E4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8E0" w:rsidRDefault="0064239D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9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первого заместителя Председателя Правительства РФ </w:t>
      </w:r>
      <w:proofErr w:type="spellStart"/>
      <w:r w:rsidRPr="0064239D">
        <w:rPr>
          <w:rFonts w:ascii="Times New Roman" w:hAnsi="Times New Roman" w:cs="Times New Roman"/>
          <w:sz w:val="28"/>
          <w:szCs w:val="28"/>
        </w:rPr>
        <w:t>И.И.Шувалова</w:t>
      </w:r>
      <w:proofErr w:type="spellEnd"/>
      <w:r w:rsidRPr="0064239D">
        <w:rPr>
          <w:rFonts w:ascii="Times New Roman" w:hAnsi="Times New Roman" w:cs="Times New Roman"/>
          <w:sz w:val="28"/>
          <w:szCs w:val="28"/>
        </w:rPr>
        <w:t xml:space="preserve"> от 02 апреля 2014 г. № ИШ-П13-2189 в ряде регионов Российской Федерации проводилась пилотная апробация Стандарта развития конкуренции. Волгоградская область в числе 6 регионов Российской Федерации (республика Татарстан, Хабаровский край, Ульяновская, Нижегородская области, г. Санкт-Петербург) в апреле 2014 года приступила к выполнению мероприятий по внедрению Стандарта развития конкуренции.</w:t>
      </w:r>
    </w:p>
    <w:p w:rsidR="00622DCB" w:rsidRDefault="00893824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внедрению на территории Светлоярского муниципального района Волгоградской области Стандарта начата в</w:t>
      </w:r>
      <w:r w:rsidR="00992E1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2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 w:rsidR="00992E12" w:rsidRPr="00992E12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992E1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92E12" w:rsidRPr="00992E12">
        <w:rPr>
          <w:rFonts w:ascii="Times New Roman" w:hAnsi="Times New Roman" w:cs="Times New Roman"/>
          <w:color w:val="000000"/>
          <w:sz w:val="28"/>
          <w:szCs w:val="28"/>
        </w:rPr>
        <w:t xml:space="preserve"> от 21.08.2015 № 32 между комитетом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2015-2016 гг. стандарта развития конкуренции в субъектах Российской Федерации.</w:t>
      </w:r>
    </w:p>
    <w:p w:rsidR="00B85435" w:rsidRDefault="00893824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 документом </w:t>
      </w:r>
      <w:r w:rsidR="00622DC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</w:t>
      </w:r>
      <w:r w:rsidR="00622DCB" w:rsidRPr="00893824">
        <w:rPr>
          <w:rFonts w:ascii="Times New Roman" w:hAnsi="Times New Roman" w:cs="Times New Roman"/>
          <w:color w:val="000000"/>
          <w:sz w:val="28"/>
          <w:szCs w:val="28"/>
        </w:rPr>
        <w:t xml:space="preserve">Светлоярского муниципального района Волгоградской области </w:t>
      </w:r>
      <w:r w:rsidR="00622DCB">
        <w:rPr>
          <w:rFonts w:ascii="Times New Roman" w:hAnsi="Times New Roman" w:cs="Times New Roman"/>
          <w:color w:val="000000"/>
          <w:sz w:val="28"/>
          <w:szCs w:val="28"/>
        </w:rPr>
        <w:t xml:space="preserve">от 23.09.2016 № 1405 определен уполномоченный орган по рассмотрению вопросов содействия развитию конкуренции на территории Светлоярского муниципального </w:t>
      </w:r>
      <w:r w:rsidR="00622DCB" w:rsidRPr="001B5D24">
        <w:rPr>
          <w:rFonts w:ascii="Times New Roman" w:hAnsi="Times New Roman" w:cs="Times New Roman"/>
          <w:sz w:val="28"/>
          <w:szCs w:val="28"/>
        </w:rPr>
        <w:t>района</w:t>
      </w:r>
      <w:r w:rsidR="00684A8D" w:rsidRPr="001B5D24">
        <w:rPr>
          <w:rFonts w:ascii="Times New Roman" w:hAnsi="Times New Roman" w:cs="Times New Roman"/>
          <w:sz w:val="28"/>
          <w:szCs w:val="28"/>
        </w:rPr>
        <w:t>.</w:t>
      </w:r>
      <w:r w:rsidR="00373D0C" w:rsidRPr="00F757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134D" w:rsidRDefault="00684A8D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постановление </w:t>
      </w:r>
      <w:r w:rsidR="00893824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размещено на официальном сайте </w:t>
      </w:r>
      <w:r w:rsidR="00373D0C">
        <w:rPr>
          <w:rFonts w:ascii="Times New Roman" w:hAnsi="Times New Roman" w:cs="Times New Roman"/>
          <w:color w:val="000000"/>
          <w:sz w:val="28"/>
          <w:szCs w:val="28"/>
        </w:rPr>
        <w:t>Светлоярского муниципального района Волгоградской области в</w:t>
      </w:r>
      <w:r w:rsidR="0089382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</w:t>
      </w:r>
      <w:r w:rsidR="0037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824">
        <w:rPr>
          <w:rFonts w:ascii="Times New Roman" w:hAnsi="Times New Roman" w:cs="Times New Roman"/>
          <w:color w:val="000000"/>
          <w:sz w:val="28"/>
          <w:szCs w:val="28"/>
        </w:rPr>
        <w:t>сети «Интернет»</w:t>
      </w:r>
      <w:r w:rsidR="0037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D0C" w:rsidRPr="00596C03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="00373D0C" w:rsidRPr="00596C03">
          <w:rPr>
            <w:rStyle w:val="a3"/>
            <w:rFonts w:ascii="Times New Roman" w:hAnsi="Times New Roman" w:cs="Times New Roman"/>
            <w:sz w:val="24"/>
            <w:szCs w:val="24"/>
          </w:rPr>
          <w:t>http://svyar.ru/index.php/economika/2016-03-17-07-13-39/5878-2016-09-23-161223</w:t>
        </w:r>
      </w:hyperlink>
      <w:r w:rsidR="00373D0C" w:rsidRPr="00596C0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73D0C" w:rsidRDefault="00373D0C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A23" w:rsidRDefault="00151B6A" w:rsidP="00FF66D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B6A">
        <w:rPr>
          <w:rFonts w:ascii="Times New Roman" w:hAnsi="Times New Roman" w:cs="Times New Roman"/>
          <w:b/>
          <w:bCs/>
          <w:sz w:val="28"/>
          <w:szCs w:val="28"/>
        </w:rPr>
        <w:t>Раздел 2. Доклад о состоянии и развитии конкурентной среды на рынках товаров, работ и услуг субъекта Российской Федерации.</w:t>
      </w:r>
    </w:p>
    <w:p w:rsidR="004C0519" w:rsidRDefault="004C0519" w:rsidP="00FF66D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D24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8">
        <w:rPr>
          <w:rFonts w:ascii="Times New Roman" w:hAnsi="Times New Roman" w:cs="Times New Roman"/>
          <w:b/>
          <w:sz w:val="28"/>
          <w:szCs w:val="28"/>
        </w:rPr>
        <w:t>Конкурентные преимущества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0519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BA8"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 w:rsidRPr="00111BA8">
        <w:rPr>
          <w:rFonts w:ascii="Times New Roman" w:hAnsi="Times New Roman" w:cs="Times New Roman"/>
          <w:sz w:val="28"/>
          <w:szCs w:val="28"/>
        </w:rPr>
        <w:t xml:space="preserve"> район расположен на юго-востоке Волгоградской области и непосредственно граничит с г. Волгоградом,  с Астраханской областью и республикой Калмыкия.</w:t>
      </w:r>
    </w:p>
    <w:p w:rsidR="004C0519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8">
        <w:rPr>
          <w:rFonts w:ascii="Times New Roman" w:hAnsi="Times New Roman" w:cs="Times New Roman"/>
          <w:sz w:val="28"/>
          <w:szCs w:val="28"/>
        </w:rPr>
        <w:t>Непосредственная близость с г. Волгоградом дает следующие преимущества:</w:t>
      </w:r>
    </w:p>
    <w:p w:rsidR="004C0519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8">
        <w:rPr>
          <w:rFonts w:ascii="Times New Roman" w:hAnsi="Times New Roman" w:cs="Times New Roman"/>
          <w:sz w:val="28"/>
          <w:szCs w:val="28"/>
        </w:rPr>
        <w:t>- близость ресурсной базы для снабжения производства всем необходимым (сырье, оборудование, информационные технологии и т.п.);</w:t>
      </w:r>
    </w:p>
    <w:p w:rsidR="004C0519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8">
        <w:rPr>
          <w:rFonts w:ascii="Times New Roman" w:hAnsi="Times New Roman" w:cs="Times New Roman"/>
          <w:sz w:val="28"/>
          <w:szCs w:val="28"/>
        </w:rPr>
        <w:lastRenderedPageBreak/>
        <w:t xml:space="preserve">- доступность достаточного количества квалифицированной рабочей силы из г. Волгограда, а также возможность получения жителями Светлоярского района профильного образования и повышения профессиональной квалификации в учебных заведениях Волгограда.  В том числе доступность опытных специалистов, работающих на крупных предприятиях </w:t>
      </w:r>
      <w:proofErr w:type="gramStart"/>
      <w:r w:rsidRPr="00111BA8">
        <w:rPr>
          <w:rFonts w:ascii="Times New Roman" w:hAnsi="Times New Roman" w:cs="Times New Roman"/>
          <w:sz w:val="28"/>
          <w:szCs w:val="28"/>
        </w:rPr>
        <w:t>южной</w:t>
      </w:r>
      <w:proofErr w:type="gramEnd"/>
      <w:r w:rsidRPr="0011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BA8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Pr="00111BA8">
        <w:rPr>
          <w:rFonts w:ascii="Times New Roman" w:hAnsi="Times New Roman" w:cs="Times New Roman"/>
          <w:sz w:val="28"/>
          <w:szCs w:val="28"/>
        </w:rPr>
        <w:t xml:space="preserve"> г. Волгограда;</w:t>
      </w:r>
    </w:p>
    <w:p w:rsidR="004C0519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8">
        <w:rPr>
          <w:rFonts w:ascii="Times New Roman" w:hAnsi="Times New Roman" w:cs="Times New Roman"/>
          <w:sz w:val="28"/>
          <w:szCs w:val="28"/>
        </w:rPr>
        <w:t>- доступность полного спектра элементов транспортно-логистической инфраструктуры (офисы, склады, ж/д станции, автотранспорт, аэропорт, водный транспорт и т.п.);</w:t>
      </w:r>
    </w:p>
    <w:p w:rsidR="004C0519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8">
        <w:rPr>
          <w:rFonts w:ascii="Times New Roman" w:hAnsi="Times New Roman" w:cs="Times New Roman"/>
          <w:sz w:val="28"/>
          <w:szCs w:val="28"/>
        </w:rPr>
        <w:t>- город-</w:t>
      </w:r>
      <w:proofErr w:type="spellStart"/>
      <w:r w:rsidRPr="00111BA8">
        <w:rPr>
          <w:rFonts w:ascii="Times New Roman" w:hAnsi="Times New Roman" w:cs="Times New Roman"/>
          <w:sz w:val="28"/>
          <w:szCs w:val="28"/>
        </w:rPr>
        <w:t>миллионник</w:t>
      </w:r>
      <w:proofErr w:type="spellEnd"/>
      <w:r w:rsidRPr="00111BA8">
        <w:rPr>
          <w:rFonts w:ascii="Times New Roman" w:hAnsi="Times New Roman" w:cs="Times New Roman"/>
          <w:sz w:val="28"/>
          <w:szCs w:val="28"/>
        </w:rPr>
        <w:t xml:space="preserve"> – потенциально огромный рынок сбыта продукции;</w:t>
      </w:r>
    </w:p>
    <w:p w:rsidR="004C0519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8">
        <w:rPr>
          <w:rFonts w:ascii="Times New Roman" w:hAnsi="Times New Roman" w:cs="Times New Roman"/>
          <w:sz w:val="28"/>
          <w:szCs w:val="28"/>
        </w:rPr>
        <w:t>- широкие возможности построения деятельности, ориентированной на кооперацию с хозяйствующими субъектами любой отраслевой принадлежности;</w:t>
      </w:r>
    </w:p>
    <w:p w:rsidR="004C0519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8">
        <w:rPr>
          <w:rFonts w:ascii="Times New Roman" w:hAnsi="Times New Roman" w:cs="Times New Roman"/>
          <w:sz w:val="28"/>
          <w:szCs w:val="28"/>
        </w:rPr>
        <w:t>Расстояние до г. Астрахани составляет 400 км. Соседство с данным регионом представляет интерес</w:t>
      </w:r>
      <w:r w:rsidR="00730EB3">
        <w:rPr>
          <w:rFonts w:ascii="Times New Roman" w:hAnsi="Times New Roman" w:cs="Times New Roman"/>
          <w:sz w:val="28"/>
          <w:szCs w:val="28"/>
        </w:rPr>
        <w:t>,</w:t>
      </w:r>
      <w:r w:rsidRPr="00111BA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30EB3">
        <w:rPr>
          <w:rFonts w:ascii="Times New Roman" w:hAnsi="Times New Roman" w:cs="Times New Roman"/>
          <w:sz w:val="28"/>
          <w:szCs w:val="28"/>
        </w:rPr>
        <w:t>,</w:t>
      </w:r>
      <w:r w:rsidRPr="00111BA8">
        <w:rPr>
          <w:rFonts w:ascii="Times New Roman" w:hAnsi="Times New Roman" w:cs="Times New Roman"/>
          <w:sz w:val="28"/>
          <w:szCs w:val="28"/>
        </w:rPr>
        <w:t xml:space="preserve"> возможностью доступа (помимо всех прочих) к рынкам сбыта стран Прикаспийского региона через Астраханский портовый комплекс.</w:t>
      </w:r>
    </w:p>
    <w:p w:rsidR="004C0519" w:rsidRPr="00111BA8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8">
        <w:rPr>
          <w:rFonts w:ascii="Times New Roman" w:hAnsi="Times New Roman" w:cs="Times New Roman"/>
          <w:sz w:val="28"/>
          <w:szCs w:val="28"/>
        </w:rPr>
        <w:t xml:space="preserve">Соседство с республикой Калмыкия дает широкие возможности для сотрудничества главным образом в аграрном секторе. Хозяйствующие субъекты данной республики представляют </w:t>
      </w:r>
      <w:r w:rsidR="00730EB3">
        <w:rPr>
          <w:rFonts w:ascii="Times New Roman" w:hAnsi="Times New Roman" w:cs="Times New Roman"/>
          <w:sz w:val="28"/>
          <w:szCs w:val="28"/>
        </w:rPr>
        <w:t>собой</w:t>
      </w:r>
      <w:r w:rsidRPr="00111BA8">
        <w:rPr>
          <w:rFonts w:ascii="Times New Roman" w:hAnsi="Times New Roman" w:cs="Times New Roman"/>
          <w:sz w:val="28"/>
          <w:szCs w:val="28"/>
        </w:rPr>
        <w:t xml:space="preserve"> как поставщика качественной экологически чистой продукции сельскохозяйственного производства, так и значительный рынок сбыта сельхозтехники и оборудования.</w:t>
      </w:r>
    </w:p>
    <w:p w:rsidR="00730EB3" w:rsidRDefault="00730EB3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D24" w:rsidRPr="00921F14" w:rsidRDefault="00921F1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F14">
        <w:rPr>
          <w:rFonts w:ascii="Times New Roman" w:hAnsi="Times New Roman" w:cs="Times New Roman"/>
          <w:b/>
          <w:bCs/>
          <w:sz w:val="28"/>
          <w:szCs w:val="28"/>
        </w:rPr>
        <w:t>Результаты опросов хозяйствующих субъектов и потребителей.</w:t>
      </w:r>
    </w:p>
    <w:p w:rsidR="004C0519" w:rsidRDefault="004C0519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BC3">
        <w:rPr>
          <w:rFonts w:ascii="Times New Roman" w:hAnsi="Times New Roman" w:cs="Times New Roman"/>
          <w:sz w:val="28"/>
          <w:szCs w:val="28"/>
        </w:rPr>
        <w:t>В целях оценки состоянии и развитии конкурентной среды на рынках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C3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>
        <w:rPr>
          <w:rFonts w:ascii="Times New Roman" w:hAnsi="Times New Roman" w:cs="Times New Roman"/>
          <w:sz w:val="28"/>
          <w:szCs w:val="28"/>
        </w:rPr>
        <w:t>Светлоярского муниципального района Волгоградской области</w:t>
      </w:r>
      <w:r w:rsidRPr="00A51BC3">
        <w:rPr>
          <w:rFonts w:ascii="Times New Roman" w:hAnsi="Times New Roman" w:cs="Times New Roman"/>
          <w:sz w:val="28"/>
          <w:szCs w:val="28"/>
        </w:rPr>
        <w:t>,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C3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рынков, нуждающихся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C3">
        <w:rPr>
          <w:rFonts w:ascii="Times New Roman" w:hAnsi="Times New Roman" w:cs="Times New Roman"/>
          <w:sz w:val="28"/>
          <w:szCs w:val="28"/>
        </w:rPr>
        <w:t xml:space="preserve">конкуренции, и выработки мероприятий по развитию конкуренции, </w:t>
      </w:r>
      <w:r>
        <w:rPr>
          <w:rFonts w:ascii="Times New Roman" w:hAnsi="Times New Roman" w:cs="Times New Roman"/>
          <w:sz w:val="28"/>
          <w:szCs w:val="28"/>
        </w:rPr>
        <w:t>администрацией Светлоярского муниципального района Волгоградской области</w:t>
      </w:r>
      <w:r w:rsidRPr="00A51BC3">
        <w:rPr>
          <w:rFonts w:ascii="Times New Roman" w:hAnsi="Times New Roman" w:cs="Times New Roman"/>
          <w:sz w:val="28"/>
          <w:szCs w:val="28"/>
        </w:rPr>
        <w:t xml:space="preserve"> проведен мониторинг состояния и развития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BC3">
        <w:rPr>
          <w:rFonts w:ascii="Times New Roman" w:hAnsi="Times New Roman" w:cs="Times New Roman"/>
          <w:sz w:val="28"/>
          <w:szCs w:val="28"/>
        </w:rPr>
        <w:t>на рынках товаров, работ и услуг.</w:t>
      </w:r>
      <w:proofErr w:type="gramEnd"/>
    </w:p>
    <w:p w:rsidR="005A2B71" w:rsidRDefault="00CD4000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1F14" w:rsidRPr="00921F14">
        <w:rPr>
          <w:rFonts w:ascii="Times New Roman" w:hAnsi="Times New Roman" w:cs="Times New Roman"/>
          <w:sz w:val="28"/>
          <w:szCs w:val="28"/>
        </w:rPr>
        <w:t>социологической части мониторинга состояния и развития</w:t>
      </w:r>
      <w:r w:rsidR="00921F14">
        <w:rPr>
          <w:rFonts w:ascii="Times New Roman" w:hAnsi="Times New Roman" w:cs="Times New Roman"/>
          <w:sz w:val="28"/>
          <w:szCs w:val="28"/>
        </w:rPr>
        <w:t xml:space="preserve"> </w:t>
      </w:r>
      <w:r w:rsidR="00921F14" w:rsidRPr="00921F14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proofErr w:type="spellStart"/>
      <w:r w:rsidR="00921F14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921F14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="00921F14" w:rsidRPr="00921F14">
        <w:rPr>
          <w:rFonts w:ascii="Times New Roman" w:hAnsi="Times New Roman" w:cs="Times New Roman"/>
          <w:sz w:val="28"/>
          <w:szCs w:val="28"/>
        </w:rPr>
        <w:t xml:space="preserve"> пр</w:t>
      </w:r>
      <w:r w:rsidR="00921F14">
        <w:rPr>
          <w:rFonts w:ascii="Times New Roman" w:hAnsi="Times New Roman" w:cs="Times New Roman"/>
          <w:sz w:val="28"/>
          <w:szCs w:val="28"/>
        </w:rPr>
        <w:t xml:space="preserve">оведен опрос представителей </w:t>
      </w:r>
      <w:proofErr w:type="gramStart"/>
      <w:r w:rsidR="00921F1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921F14">
        <w:rPr>
          <w:rFonts w:ascii="Times New Roman" w:hAnsi="Times New Roman" w:cs="Times New Roman"/>
          <w:sz w:val="28"/>
          <w:szCs w:val="28"/>
        </w:rPr>
        <w:t xml:space="preserve"> и жителей муниципального района с помощью анкет, разработанных Аналитическим Центром при Правительстве Российской Федерации.</w:t>
      </w:r>
    </w:p>
    <w:p w:rsidR="00B37AA8" w:rsidRDefault="00DF7D5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921F14">
        <w:rPr>
          <w:rFonts w:ascii="Times New Roman" w:hAnsi="Times New Roman" w:cs="Times New Roman"/>
          <w:sz w:val="28"/>
          <w:szCs w:val="28"/>
        </w:rPr>
        <w:t xml:space="preserve">проведено во всех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21F14">
        <w:rPr>
          <w:rFonts w:ascii="Times New Roman" w:hAnsi="Times New Roman" w:cs="Times New Roman"/>
          <w:sz w:val="28"/>
          <w:szCs w:val="28"/>
        </w:rPr>
        <w:t xml:space="preserve">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Светлоярского муниципального района Волгоградской области</w:t>
      </w:r>
      <w:r w:rsidR="00305A8A">
        <w:rPr>
          <w:rFonts w:ascii="Times New Roman" w:hAnsi="Times New Roman" w:cs="Times New Roman"/>
          <w:sz w:val="28"/>
          <w:szCs w:val="28"/>
        </w:rPr>
        <w:t xml:space="preserve">, </w:t>
      </w:r>
      <w:r w:rsidR="00305A8A" w:rsidRPr="00305A8A">
        <w:rPr>
          <w:rFonts w:ascii="Times New Roman" w:hAnsi="Times New Roman" w:cs="Times New Roman"/>
          <w:sz w:val="28"/>
          <w:szCs w:val="28"/>
        </w:rPr>
        <w:t>с общей выборкой в</w:t>
      </w:r>
      <w:r w:rsidR="00305A8A">
        <w:rPr>
          <w:rFonts w:ascii="Times New Roman" w:hAnsi="Times New Roman" w:cs="Times New Roman"/>
          <w:sz w:val="28"/>
          <w:szCs w:val="28"/>
        </w:rPr>
        <w:t xml:space="preserve"> 68</w:t>
      </w:r>
      <w:r w:rsidR="00305A8A" w:rsidRPr="00305A8A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181DBD">
        <w:rPr>
          <w:rFonts w:ascii="Times New Roman" w:hAnsi="Times New Roman" w:cs="Times New Roman"/>
          <w:sz w:val="28"/>
          <w:szCs w:val="28"/>
        </w:rPr>
        <w:t xml:space="preserve"> (37 </w:t>
      </w:r>
      <w:r w:rsidR="007C31AC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181DBD">
        <w:rPr>
          <w:rFonts w:ascii="Times New Roman" w:hAnsi="Times New Roman" w:cs="Times New Roman"/>
          <w:sz w:val="28"/>
          <w:szCs w:val="28"/>
        </w:rPr>
        <w:t>- потребители товаров и услуг</w:t>
      </w:r>
      <w:r w:rsidR="0066732D">
        <w:rPr>
          <w:rFonts w:ascii="Times New Roman" w:hAnsi="Times New Roman" w:cs="Times New Roman"/>
          <w:sz w:val="28"/>
          <w:szCs w:val="28"/>
        </w:rPr>
        <w:t>, из них: 50% - работающие, 30% - пенсионеры, 10% - учащиеся и безработные</w:t>
      </w:r>
      <w:r w:rsidR="00181DBD">
        <w:rPr>
          <w:rFonts w:ascii="Times New Roman" w:hAnsi="Times New Roman" w:cs="Times New Roman"/>
          <w:sz w:val="28"/>
          <w:szCs w:val="28"/>
        </w:rPr>
        <w:t>,</w:t>
      </w:r>
      <w:r w:rsidR="007C31AC">
        <w:rPr>
          <w:rFonts w:ascii="Times New Roman" w:hAnsi="Times New Roman" w:cs="Times New Roman"/>
          <w:sz w:val="28"/>
          <w:szCs w:val="28"/>
        </w:rPr>
        <w:t xml:space="preserve"> </w:t>
      </w:r>
      <w:r w:rsidR="00181DBD">
        <w:rPr>
          <w:rFonts w:ascii="Times New Roman" w:hAnsi="Times New Roman" w:cs="Times New Roman"/>
          <w:sz w:val="28"/>
          <w:szCs w:val="28"/>
        </w:rPr>
        <w:t xml:space="preserve">31 </w:t>
      </w:r>
      <w:r w:rsidR="007C31AC">
        <w:rPr>
          <w:rFonts w:ascii="Times New Roman" w:hAnsi="Times New Roman" w:cs="Times New Roman"/>
          <w:sz w:val="28"/>
          <w:szCs w:val="28"/>
        </w:rPr>
        <w:t xml:space="preserve">респондент </w:t>
      </w:r>
      <w:r w:rsidR="00181DBD">
        <w:rPr>
          <w:rFonts w:ascii="Times New Roman" w:hAnsi="Times New Roman" w:cs="Times New Roman"/>
          <w:sz w:val="28"/>
          <w:szCs w:val="28"/>
        </w:rPr>
        <w:t>-  субъекты предпринимательской деятельности</w:t>
      </w:r>
      <w:r w:rsidR="0066732D">
        <w:rPr>
          <w:rFonts w:ascii="Times New Roman" w:hAnsi="Times New Roman" w:cs="Times New Roman"/>
          <w:sz w:val="28"/>
          <w:szCs w:val="28"/>
        </w:rPr>
        <w:t>, из них: 61% - микро бизнес, 39% - малый и средний бизнес</w:t>
      </w:r>
      <w:r w:rsidR="00181DBD">
        <w:rPr>
          <w:rFonts w:ascii="Times New Roman" w:hAnsi="Times New Roman" w:cs="Times New Roman"/>
          <w:sz w:val="28"/>
          <w:szCs w:val="28"/>
        </w:rPr>
        <w:t>)</w:t>
      </w:r>
      <w:r w:rsidRPr="00921F14">
        <w:rPr>
          <w:rFonts w:ascii="Times New Roman" w:hAnsi="Times New Roman" w:cs="Times New Roman"/>
          <w:sz w:val="28"/>
          <w:szCs w:val="28"/>
        </w:rPr>
        <w:t>.</w:t>
      </w:r>
    </w:p>
    <w:p w:rsidR="00DF7D54" w:rsidRDefault="00DF7D5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A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проведения мониторинга государственных и муниципальных предприятий, </w:t>
      </w:r>
      <w:r w:rsidR="00B6716F" w:rsidRPr="006D60A0">
        <w:rPr>
          <w:rFonts w:ascii="Times New Roman" w:hAnsi="Times New Roman" w:cs="Times New Roman"/>
          <w:sz w:val="28"/>
          <w:szCs w:val="28"/>
        </w:rPr>
        <w:t>сформирован</w:t>
      </w:r>
      <w:r w:rsidRPr="006D60A0">
        <w:rPr>
          <w:rFonts w:ascii="Times New Roman" w:hAnsi="Times New Roman" w:cs="Times New Roman"/>
          <w:sz w:val="28"/>
          <w:szCs w:val="28"/>
        </w:rPr>
        <w:t xml:space="preserve"> реестр хозяйствующих субъектов, доля участия муниципальных образований в которых составляет 50 и более процентов, осуществляющих деятельность в </w:t>
      </w:r>
      <w:proofErr w:type="spellStart"/>
      <w:r w:rsidRPr="006D60A0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6D60A0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области.</w:t>
      </w:r>
    </w:p>
    <w:p w:rsidR="00111BA8" w:rsidRDefault="00B870CD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37AA8">
        <w:rPr>
          <w:rFonts w:ascii="Times New Roman" w:hAnsi="Times New Roman" w:cs="Times New Roman"/>
          <w:sz w:val="28"/>
          <w:szCs w:val="28"/>
        </w:rPr>
        <w:t xml:space="preserve">нкеты представителей </w:t>
      </w:r>
      <w:proofErr w:type="gramStart"/>
      <w:r w:rsidRPr="00B37AA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B37AA8">
        <w:rPr>
          <w:rFonts w:ascii="Times New Roman" w:hAnsi="Times New Roman" w:cs="Times New Roman"/>
          <w:sz w:val="28"/>
          <w:szCs w:val="28"/>
        </w:rPr>
        <w:t xml:space="preserve"> и жителей Светлоярского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B3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 экономики Волгоградской области.</w:t>
      </w:r>
    </w:p>
    <w:p w:rsidR="00B870CD" w:rsidRDefault="00B870CD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D24" w:rsidRDefault="003A1352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52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="002310DF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</w:t>
      </w:r>
      <w:r w:rsidRPr="003A1352">
        <w:rPr>
          <w:rFonts w:ascii="Times New Roman" w:hAnsi="Times New Roman" w:cs="Times New Roman"/>
          <w:b/>
          <w:bCs/>
          <w:sz w:val="28"/>
          <w:szCs w:val="28"/>
        </w:rPr>
        <w:t>состояния конкуренции на рынка</w:t>
      </w:r>
      <w:r>
        <w:rPr>
          <w:rFonts w:ascii="Times New Roman" w:hAnsi="Times New Roman" w:cs="Times New Roman"/>
          <w:b/>
          <w:bCs/>
          <w:sz w:val="28"/>
          <w:szCs w:val="28"/>
        </w:rPr>
        <w:t>х.</w:t>
      </w:r>
    </w:p>
    <w:p w:rsidR="004A46D8" w:rsidRDefault="00F07A56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56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зарегистрированных в регионе организаций.</w:t>
      </w:r>
    </w:p>
    <w:p w:rsidR="009133F4" w:rsidRPr="009133F4" w:rsidRDefault="009133F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4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133F4">
        <w:rPr>
          <w:rFonts w:ascii="Times New Roman" w:hAnsi="Times New Roman" w:cs="Times New Roman"/>
          <w:sz w:val="28"/>
          <w:szCs w:val="28"/>
        </w:rPr>
        <w:t xml:space="preserve"> 2016 г. по </w:t>
      </w:r>
      <w:proofErr w:type="spellStart"/>
      <w:r w:rsidRPr="009133F4">
        <w:rPr>
          <w:rFonts w:ascii="Times New Roman" w:hAnsi="Times New Roman" w:cs="Times New Roman"/>
          <w:sz w:val="28"/>
          <w:szCs w:val="28"/>
        </w:rPr>
        <w:t>Светлоярскому</w:t>
      </w:r>
      <w:proofErr w:type="spellEnd"/>
      <w:r w:rsidRPr="009133F4">
        <w:rPr>
          <w:rFonts w:ascii="Times New Roman" w:hAnsi="Times New Roman" w:cs="Times New Roman"/>
          <w:sz w:val="28"/>
          <w:szCs w:val="28"/>
        </w:rPr>
        <w:t xml:space="preserve"> району число организаций, филиалов и других обособленных подразделений, учтенных в Статистическом регистре хозяйствующих субъектов, составило                                54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3F4">
        <w:rPr>
          <w:rFonts w:ascii="Times New Roman" w:hAnsi="Times New Roman" w:cs="Times New Roman"/>
          <w:sz w:val="28"/>
          <w:szCs w:val="28"/>
        </w:rPr>
        <w:t xml:space="preserve"> единицы и по сравнению с соответствующим периодом прошлого года их число уменьшилось на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33F4">
        <w:rPr>
          <w:rFonts w:ascii="Times New Roman" w:hAnsi="Times New Roman" w:cs="Times New Roman"/>
          <w:sz w:val="28"/>
          <w:szCs w:val="28"/>
        </w:rPr>
        <w:t xml:space="preserve"> единиц  (на 6,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3F4">
        <w:rPr>
          <w:rFonts w:ascii="Times New Roman" w:hAnsi="Times New Roman" w:cs="Times New Roman"/>
          <w:sz w:val="28"/>
          <w:szCs w:val="28"/>
        </w:rPr>
        <w:t>%).</w:t>
      </w:r>
    </w:p>
    <w:p w:rsidR="009133F4" w:rsidRDefault="009133F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4">
        <w:rPr>
          <w:rFonts w:ascii="Times New Roman" w:hAnsi="Times New Roman" w:cs="Times New Roman"/>
          <w:sz w:val="28"/>
          <w:szCs w:val="28"/>
        </w:rPr>
        <w:t>Наибольшее число юридических лиц относится к следующим видам деятельности: оптовая и розничная торговля, ремонт автотранспортных средств, мотоциклов, бытовых изделий и предметов личного пользования; предоставление прочих коммунальных, социальных и персональных услуг; операции с недвижимым имуществом,</w:t>
      </w:r>
      <w:r>
        <w:rPr>
          <w:rFonts w:ascii="Times New Roman" w:hAnsi="Times New Roman" w:cs="Times New Roman"/>
          <w:sz w:val="28"/>
          <w:szCs w:val="28"/>
        </w:rPr>
        <w:t xml:space="preserve"> аренда и предоставление услуг.</w:t>
      </w:r>
    </w:p>
    <w:p w:rsidR="005A2B71" w:rsidRDefault="00155486" w:rsidP="00FF6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55486" w:rsidRDefault="00155486" w:rsidP="00FF66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5486">
        <w:rPr>
          <w:rFonts w:ascii="Times New Roman" w:hAnsi="Times New Roman" w:cs="Times New Roman"/>
          <w:b/>
          <w:bCs/>
          <w:sz w:val="28"/>
          <w:szCs w:val="28"/>
        </w:rPr>
        <w:t>Распределение организаций по видам экономической деятельности</w:t>
      </w:r>
    </w:p>
    <w:p w:rsidR="007973B6" w:rsidRDefault="00155486" w:rsidP="00FF6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 w:rsidRPr="00155486">
        <w:rPr>
          <w:rFonts w:ascii="Times New Roman" w:hAnsi="Times New Roman" w:cs="Times New Roman"/>
          <w:bCs/>
          <w:sz w:val="24"/>
          <w:szCs w:val="24"/>
        </w:rPr>
        <w:t>а 1 октября, единиц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62"/>
        <w:gridCol w:w="1335"/>
        <w:gridCol w:w="1170"/>
        <w:gridCol w:w="1185"/>
        <w:gridCol w:w="1035"/>
      </w:tblGrid>
      <w:tr w:rsidR="00412C0C" w:rsidTr="00B91C07">
        <w:tc>
          <w:tcPr>
            <w:tcW w:w="2456" w:type="pct"/>
            <w:vMerge w:val="restart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gridSpan w:val="2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организаций на 1 октября</w:t>
            </w:r>
          </w:p>
        </w:tc>
        <w:tc>
          <w:tcPr>
            <w:tcW w:w="1195" w:type="pct"/>
            <w:gridSpan w:val="2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итогу</w:t>
            </w:r>
          </w:p>
        </w:tc>
      </w:tr>
      <w:tr w:rsidR="00412C0C" w:rsidTr="00B91C07">
        <w:tc>
          <w:tcPr>
            <w:tcW w:w="2456" w:type="pct"/>
            <w:vMerge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30" w:type="pct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38" w:type="pct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57" w:type="pct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412C0C" w:rsidTr="00B91C07">
        <w:tc>
          <w:tcPr>
            <w:tcW w:w="2456" w:type="pct"/>
          </w:tcPr>
          <w:p w:rsidR="00412C0C" w:rsidRDefault="00412C0C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району</w:t>
            </w:r>
          </w:p>
        </w:tc>
        <w:tc>
          <w:tcPr>
            <w:tcW w:w="719" w:type="pct"/>
          </w:tcPr>
          <w:p w:rsidR="00412C0C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630" w:type="pct"/>
          </w:tcPr>
          <w:p w:rsidR="00412C0C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38" w:type="pct"/>
          </w:tcPr>
          <w:p w:rsidR="00412C0C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</w:tcPr>
          <w:p w:rsidR="00412C0C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12C0C" w:rsidTr="00B91C07">
        <w:tc>
          <w:tcPr>
            <w:tcW w:w="245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6"/>
            </w:tblGrid>
            <w:tr w:rsidR="00412C0C" w:rsidRPr="00412C0C">
              <w:trPr>
                <w:trHeight w:val="247"/>
              </w:trPr>
              <w:tc>
                <w:tcPr>
                  <w:tcW w:w="0" w:type="auto"/>
                </w:tcPr>
                <w:p w:rsidR="00412C0C" w:rsidRPr="00412C0C" w:rsidRDefault="00412C0C" w:rsidP="00FF66D9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 </w:t>
                  </w:r>
                  <w:r w:rsidRPr="0041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видам экономической деятельности: </w:t>
                  </w:r>
                </w:p>
              </w:tc>
            </w:tr>
          </w:tbl>
          <w:p w:rsidR="00412C0C" w:rsidRDefault="00412C0C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412C0C" w:rsidRDefault="00412C0C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CA" w:rsidTr="00B91C07">
        <w:tc>
          <w:tcPr>
            <w:tcW w:w="2456" w:type="pct"/>
          </w:tcPr>
          <w:p w:rsidR="003829CA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829CA" w:rsidTr="00B91C07">
        <w:tc>
          <w:tcPr>
            <w:tcW w:w="2456" w:type="pct"/>
          </w:tcPr>
          <w:p w:rsidR="003829CA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29CA" w:rsidTr="00B91C07">
        <w:tc>
          <w:tcPr>
            <w:tcW w:w="2456" w:type="pct"/>
          </w:tcPr>
          <w:p w:rsidR="003829CA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829CA" w:rsidTr="00B91C07">
        <w:tc>
          <w:tcPr>
            <w:tcW w:w="2456" w:type="pct"/>
          </w:tcPr>
          <w:p w:rsidR="003829CA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CA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недвижимым имуществом, </w:t>
            </w:r>
            <w:r w:rsidRPr="0041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 и предоставление услуг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9CA" w:rsidTr="00B91C07">
        <w:tc>
          <w:tcPr>
            <w:tcW w:w="2456" w:type="pct"/>
          </w:tcPr>
          <w:p w:rsidR="003829CA" w:rsidRPr="00412C0C" w:rsidRDefault="003829CA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19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0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8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57" w:type="pct"/>
          </w:tcPr>
          <w:p w:rsidR="003829CA" w:rsidRDefault="003829CA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</w:tbl>
    <w:p w:rsidR="00B91C07" w:rsidRDefault="00B91C07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07" w:rsidRPr="009133F4" w:rsidRDefault="00B91C07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4">
        <w:rPr>
          <w:rFonts w:ascii="Times New Roman" w:hAnsi="Times New Roman" w:cs="Times New Roman"/>
          <w:sz w:val="28"/>
          <w:szCs w:val="28"/>
        </w:rPr>
        <w:t>Преобладающей формой собственности зарегистрированных организаций является частная, её доля составляет 62,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33F4">
        <w:rPr>
          <w:rFonts w:ascii="Times New Roman" w:hAnsi="Times New Roman" w:cs="Times New Roman"/>
          <w:sz w:val="28"/>
          <w:szCs w:val="28"/>
        </w:rPr>
        <w:t>% от общего числа организаций; на долю государственной и муниципальной собственности приходится 22,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33F4">
        <w:rPr>
          <w:rFonts w:ascii="Times New Roman" w:hAnsi="Times New Roman" w:cs="Times New Roman"/>
          <w:sz w:val="28"/>
          <w:szCs w:val="28"/>
        </w:rPr>
        <w:t>%.</w:t>
      </w:r>
    </w:p>
    <w:p w:rsidR="00B91C07" w:rsidRDefault="00B91C07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4">
        <w:rPr>
          <w:rFonts w:ascii="Times New Roman" w:hAnsi="Times New Roman" w:cs="Times New Roman"/>
          <w:sz w:val="28"/>
          <w:szCs w:val="28"/>
        </w:rPr>
        <w:t>Коммерческие корпоративные и унитарные  организации составляют 57,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33F4">
        <w:rPr>
          <w:rFonts w:ascii="Times New Roman" w:hAnsi="Times New Roman" w:cs="Times New Roman"/>
          <w:sz w:val="28"/>
          <w:szCs w:val="28"/>
        </w:rPr>
        <w:t xml:space="preserve">% в общем количестве хозяйствующих субъектов, некоммерческие корпоративные и унитарные – </w:t>
      </w:r>
      <w:r>
        <w:rPr>
          <w:rFonts w:ascii="Times New Roman" w:hAnsi="Times New Roman" w:cs="Times New Roman"/>
          <w:sz w:val="28"/>
          <w:szCs w:val="28"/>
        </w:rPr>
        <w:t>39,5</w:t>
      </w:r>
      <w:r w:rsidRPr="009133F4">
        <w:rPr>
          <w:rFonts w:ascii="Times New Roman" w:hAnsi="Times New Roman" w:cs="Times New Roman"/>
          <w:sz w:val="28"/>
          <w:szCs w:val="28"/>
        </w:rPr>
        <w:t>%.</w:t>
      </w:r>
    </w:p>
    <w:p w:rsidR="0037489A" w:rsidRPr="009133F4" w:rsidRDefault="0037489A" w:rsidP="00FF66D9">
      <w:pPr>
        <w:tabs>
          <w:tab w:val="left" w:pos="9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F049A" w:rsidRDefault="007F049A" w:rsidP="00FF66D9">
      <w:pPr>
        <w:pStyle w:val="Default"/>
        <w:jc w:val="center"/>
        <w:rPr>
          <w:b/>
          <w:bCs/>
          <w:sz w:val="28"/>
          <w:szCs w:val="28"/>
        </w:rPr>
      </w:pPr>
      <w:r w:rsidRPr="007F049A">
        <w:rPr>
          <w:b/>
          <w:bCs/>
          <w:sz w:val="28"/>
          <w:szCs w:val="28"/>
        </w:rPr>
        <w:t xml:space="preserve">Распределение </w:t>
      </w:r>
      <w:r w:rsidR="00A74163">
        <w:rPr>
          <w:b/>
          <w:bCs/>
          <w:sz w:val="28"/>
          <w:szCs w:val="28"/>
        </w:rPr>
        <w:t>хозяйствующих субъектов</w:t>
      </w:r>
      <w:r w:rsidRPr="007F049A">
        <w:rPr>
          <w:b/>
          <w:bCs/>
          <w:sz w:val="28"/>
          <w:szCs w:val="28"/>
        </w:rPr>
        <w:t xml:space="preserve"> </w:t>
      </w:r>
    </w:p>
    <w:p w:rsidR="00A74163" w:rsidRDefault="007F049A" w:rsidP="00FF66D9">
      <w:pPr>
        <w:pStyle w:val="Default"/>
        <w:jc w:val="center"/>
        <w:rPr>
          <w:b/>
          <w:bCs/>
          <w:sz w:val="28"/>
          <w:szCs w:val="28"/>
        </w:rPr>
      </w:pPr>
      <w:r w:rsidRPr="007F049A">
        <w:rPr>
          <w:b/>
          <w:bCs/>
          <w:sz w:val="28"/>
          <w:szCs w:val="28"/>
        </w:rPr>
        <w:t xml:space="preserve">по </w:t>
      </w:r>
      <w:r w:rsidR="00A74163">
        <w:rPr>
          <w:b/>
          <w:bCs/>
          <w:sz w:val="28"/>
          <w:szCs w:val="28"/>
        </w:rPr>
        <w:t xml:space="preserve">организационно-правовым </w:t>
      </w:r>
      <w:r w:rsidRPr="007F049A">
        <w:rPr>
          <w:b/>
          <w:bCs/>
          <w:sz w:val="28"/>
          <w:szCs w:val="28"/>
        </w:rPr>
        <w:t xml:space="preserve">формам </w:t>
      </w:r>
    </w:p>
    <w:p w:rsidR="0012116E" w:rsidRDefault="00A74163" w:rsidP="00FF66D9">
      <w:pPr>
        <w:pStyle w:val="Default"/>
        <w:jc w:val="center"/>
        <w:rPr>
          <w:sz w:val="28"/>
          <w:szCs w:val="28"/>
        </w:rPr>
      </w:pPr>
      <w:r>
        <w:rPr>
          <w:bCs/>
        </w:rPr>
        <w:t>(н</w:t>
      </w:r>
      <w:r w:rsidRPr="00155486">
        <w:rPr>
          <w:bCs/>
        </w:rPr>
        <w:t>а 1 октября, единиц</w:t>
      </w:r>
      <w:r>
        <w:rPr>
          <w:bCs/>
        </w:rPr>
        <w:t>)</w:t>
      </w:r>
    </w:p>
    <w:tbl>
      <w:tblPr>
        <w:tblStyle w:val="a6"/>
        <w:tblW w:w="4942" w:type="pct"/>
        <w:tblLook w:val="04A0" w:firstRow="1" w:lastRow="0" w:firstColumn="1" w:lastColumn="0" w:noHBand="0" w:noVBand="1"/>
      </w:tblPr>
      <w:tblGrid>
        <w:gridCol w:w="5760"/>
        <w:gridCol w:w="1012"/>
        <w:gridCol w:w="933"/>
        <w:gridCol w:w="1474"/>
      </w:tblGrid>
      <w:tr w:rsidR="005B32F7" w:rsidRPr="005B32F7" w:rsidTr="00FB2F46">
        <w:tc>
          <w:tcPr>
            <w:tcW w:w="3138" w:type="pct"/>
          </w:tcPr>
          <w:p w:rsidR="005B32F7" w:rsidRPr="005B32F7" w:rsidRDefault="0012116E" w:rsidP="00FF66D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551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F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08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F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03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F7">
              <w:rPr>
                <w:rFonts w:ascii="Times New Roman" w:hAnsi="Times New Roman" w:cs="Times New Roman"/>
                <w:sz w:val="24"/>
                <w:szCs w:val="24"/>
              </w:rPr>
              <w:t>2016 г. в % к 2015 г.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учтено субъектов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юридических лиц, являющихся коммерческими корпоративными и унитарными организациями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51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акционерные общества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Непубличные акционерные общества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кооперативы (артели)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Унитарные предприятия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5B32F7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юридические лица, являющиеся коммерческими корпоративными и унитарными организациями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C2732C" w:rsidP="00FF66D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юридических лиц, являющихся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2732C">
              <w:rPr>
                <w:rFonts w:ascii="Times New Roman" w:hAnsi="Times New Roman" w:cs="Times New Roman"/>
                <w:sz w:val="24"/>
                <w:szCs w:val="24"/>
              </w:rPr>
              <w:t>коммерческими корпоративными и унитарными организациями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C2732C" w:rsidP="00FF66D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3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51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B32F7" w:rsidRPr="005B32F7" w:rsidRDefault="005B32F7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C2732C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Потребительские кооперативы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C2732C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C2732C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C2732C" w:rsidP="00FF66D9">
            <w:pPr>
              <w:tabs>
                <w:tab w:val="left" w:pos="372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732C">
              <w:rPr>
                <w:rFonts w:ascii="Times New Roman" w:hAnsi="Times New Roman" w:cs="Times New Roman"/>
                <w:sz w:val="24"/>
                <w:szCs w:val="24"/>
              </w:rPr>
              <w:t xml:space="preserve">Иные юридические лица, являющиеся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2732C">
              <w:rPr>
                <w:rFonts w:ascii="Times New Roman" w:hAnsi="Times New Roman" w:cs="Times New Roman"/>
                <w:sz w:val="24"/>
                <w:szCs w:val="24"/>
              </w:rPr>
              <w:t>коммерческими корпоративными и унитарными организациями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B32F7" w:rsidRPr="005B32F7" w:rsidTr="00FB2F46">
        <w:tc>
          <w:tcPr>
            <w:tcW w:w="3138" w:type="pct"/>
          </w:tcPr>
          <w:p w:rsidR="005B32F7" w:rsidRPr="005B32F7" w:rsidRDefault="00C2732C" w:rsidP="00FF66D9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551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5B32F7" w:rsidRPr="005B32F7" w:rsidRDefault="0047666D" w:rsidP="00FF66D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5269A" w:rsidRDefault="00A5269A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486" w:rsidRDefault="005B32F7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4">
        <w:rPr>
          <w:rFonts w:ascii="Times New Roman" w:hAnsi="Times New Roman" w:cs="Times New Roman"/>
          <w:sz w:val="28"/>
          <w:szCs w:val="28"/>
        </w:rPr>
        <w:t>Число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на 1 октября 2016 г. </w:t>
      </w:r>
      <w:r w:rsidRPr="009133F4">
        <w:rPr>
          <w:rFonts w:ascii="Times New Roman" w:hAnsi="Times New Roman" w:cs="Times New Roman"/>
          <w:sz w:val="28"/>
          <w:szCs w:val="28"/>
        </w:rPr>
        <w:t>составило 8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133F4">
        <w:rPr>
          <w:rFonts w:ascii="Times New Roman" w:hAnsi="Times New Roman" w:cs="Times New Roman"/>
          <w:sz w:val="28"/>
          <w:szCs w:val="28"/>
        </w:rPr>
        <w:t xml:space="preserve"> единиц и увеличилось по сравнению с прошл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133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33F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9133F4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33F4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2,8</w:t>
      </w:r>
      <w:r w:rsidRPr="009133F4">
        <w:rPr>
          <w:rFonts w:ascii="Times New Roman" w:hAnsi="Times New Roman" w:cs="Times New Roman"/>
          <w:sz w:val="28"/>
          <w:szCs w:val="28"/>
        </w:rPr>
        <w:t>%).</w:t>
      </w:r>
    </w:p>
    <w:p w:rsidR="00A5269A" w:rsidRDefault="00A5269A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F3" w:rsidRDefault="00492CF3" w:rsidP="00FF66D9">
      <w:pPr>
        <w:tabs>
          <w:tab w:val="left" w:pos="3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8C4B68" w:rsidRDefault="00492CF3" w:rsidP="00FF66D9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F3">
        <w:rPr>
          <w:rFonts w:ascii="Times New Roman" w:hAnsi="Times New Roman" w:cs="Times New Roman"/>
          <w:b/>
          <w:sz w:val="28"/>
          <w:szCs w:val="28"/>
        </w:rPr>
        <w:t xml:space="preserve">Распределение индивидуальных предпринимателей </w:t>
      </w:r>
    </w:p>
    <w:p w:rsidR="00492CF3" w:rsidRPr="00492CF3" w:rsidRDefault="00492CF3" w:rsidP="00FF66D9">
      <w:pPr>
        <w:tabs>
          <w:tab w:val="left" w:pos="3720"/>
        </w:tabs>
        <w:spacing w:after="0" w:line="240" w:lineRule="auto"/>
        <w:ind w:firstLine="709"/>
        <w:jc w:val="center"/>
        <w:rPr>
          <w:b/>
        </w:rPr>
      </w:pPr>
      <w:r w:rsidRPr="00492CF3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492CF3" w:rsidRDefault="00492CF3" w:rsidP="00FF66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 w:rsidRPr="00155486">
        <w:rPr>
          <w:rFonts w:ascii="Times New Roman" w:hAnsi="Times New Roman" w:cs="Times New Roman"/>
          <w:bCs/>
          <w:sz w:val="24"/>
          <w:szCs w:val="24"/>
        </w:rPr>
        <w:t>а 1 октября, единиц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5269A" w:rsidRDefault="00A5269A" w:rsidP="00FF66D9">
      <w:pPr>
        <w:spacing w:after="0" w:line="240" w:lineRule="auto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21"/>
        <w:gridCol w:w="1081"/>
        <w:gridCol w:w="1072"/>
        <w:gridCol w:w="953"/>
        <w:gridCol w:w="960"/>
      </w:tblGrid>
      <w:tr w:rsidR="006A69C6" w:rsidRPr="006A69C6" w:rsidTr="006A69C6">
        <w:tc>
          <w:tcPr>
            <w:tcW w:w="2811" w:type="pct"/>
            <w:vMerge w:val="restart"/>
          </w:tcPr>
          <w:p w:rsidR="006A69C6" w:rsidRPr="006A69C6" w:rsidRDefault="006A69C6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:rsidR="006A69C6" w:rsidRPr="006A69C6" w:rsidRDefault="006A69C6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6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030" w:type="pct"/>
            <w:gridSpan w:val="2"/>
          </w:tcPr>
          <w:p w:rsidR="006A69C6" w:rsidRPr="006A69C6" w:rsidRDefault="006A69C6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6">
              <w:rPr>
                <w:rFonts w:ascii="Times New Roman" w:hAnsi="Times New Roman" w:cs="Times New Roman"/>
                <w:sz w:val="24"/>
                <w:szCs w:val="24"/>
              </w:rPr>
              <w:t>В процентах к итогу</w:t>
            </w:r>
          </w:p>
        </w:tc>
      </w:tr>
      <w:tr w:rsidR="006A69C6" w:rsidRPr="006A69C6" w:rsidTr="006A69C6">
        <w:tc>
          <w:tcPr>
            <w:tcW w:w="2811" w:type="pct"/>
            <w:vMerge/>
          </w:tcPr>
          <w:p w:rsidR="006A69C6" w:rsidRPr="006A69C6" w:rsidRDefault="006A69C6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6A69C6" w:rsidRPr="006A69C6" w:rsidRDefault="006A69C6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77" w:type="pct"/>
          </w:tcPr>
          <w:p w:rsidR="006A69C6" w:rsidRPr="006A69C6" w:rsidRDefault="006A69C6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13" w:type="pct"/>
          </w:tcPr>
          <w:p w:rsidR="006A69C6" w:rsidRPr="006A69C6" w:rsidRDefault="006A69C6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17" w:type="pct"/>
          </w:tcPr>
          <w:p w:rsidR="006A69C6" w:rsidRPr="006A69C6" w:rsidRDefault="006A69C6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6A69C6" w:rsidRPr="006A69C6" w:rsidTr="006A69C6">
        <w:tc>
          <w:tcPr>
            <w:tcW w:w="2811" w:type="pct"/>
          </w:tcPr>
          <w:p w:rsidR="006A69C6" w:rsidRPr="006A69C6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району</w:t>
            </w:r>
          </w:p>
        </w:tc>
        <w:tc>
          <w:tcPr>
            <w:tcW w:w="582" w:type="pct"/>
          </w:tcPr>
          <w:p w:rsidR="006A69C6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577" w:type="pct"/>
          </w:tcPr>
          <w:p w:rsidR="006A69C6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3" w:type="pct"/>
          </w:tcPr>
          <w:p w:rsidR="006A69C6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pct"/>
          </w:tcPr>
          <w:p w:rsidR="006A69C6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7C48" w:rsidRPr="006A69C6" w:rsidTr="006A69C6">
        <w:tc>
          <w:tcPr>
            <w:tcW w:w="281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5"/>
            </w:tblGrid>
            <w:tr w:rsidR="00B67C48" w:rsidRPr="00412C0C" w:rsidTr="003F1AB4">
              <w:trPr>
                <w:trHeight w:val="247"/>
              </w:trPr>
              <w:tc>
                <w:tcPr>
                  <w:tcW w:w="0" w:type="auto"/>
                </w:tcPr>
                <w:p w:rsidR="00B67C48" w:rsidRPr="00412C0C" w:rsidRDefault="00B67C48" w:rsidP="00FF66D9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 </w:t>
                  </w:r>
                  <w:r w:rsidRPr="0041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видам экономической деятельности: </w:t>
                  </w:r>
                </w:p>
              </w:tc>
            </w:tr>
          </w:tbl>
          <w:p w:rsidR="00B67C48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48" w:rsidRPr="006A69C6" w:rsidTr="006A69C6">
        <w:tc>
          <w:tcPr>
            <w:tcW w:w="2811" w:type="pct"/>
          </w:tcPr>
          <w:p w:rsidR="00B67C48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CA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Pr="00412C0C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67C48" w:rsidRPr="006A69C6" w:rsidTr="006A69C6">
        <w:tc>
          <w:tcPr>
            <w:tcW w:w="2811" w:type="pct"/>
          </w:tcPr>
          <w:p w:rsidR="00B67C48" w:rsidRDefault="00B67C48" w:rsidP="00FF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582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B67C48" w:rsidRPr="006A69C6" w:rsidRDefault="00B67C48" w:rsidP="00FF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262B" w:rsidRDefault="0052262B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2B" w:rsidRDefault="0052262B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октября 2016 г. оборот организаций Светлоярского муниципального района </w:t>
      </w:r>
      <w:r w:rsidR="0024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субъектов малого предпринимательства), средняя численность работников которых превышает 15 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в действующих ценах 4</w:t>
      </w:r>
      <w:r w:rsidR="0031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883,9 млн. рублей, или 89,4 % к соответствующему периоду 2015 г., объем отгруженных товаров собственного производства, выполненных работ и услуг собственными силами – соответственно </w:t>
      </w:r>
      <w:r w:rsidR="0031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025,6 млн. рублей</w:t>
      </w:r>
      <w:r w:rsidR="0024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89,5 %. </w:t>
      </w:r>
      <w:proofErr w:type="gramEnd"/>
    </w:p>
    <w:p w:rsidR="00376AF4" w:rsidRDefault="00376AF4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9A" w:rsidRDefault="00A5269A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57" w:rsidRPr="00111BA8" w:rsidRDefault="0052262B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Промышленное производство</w:t>
      </w:r>
      <w:r w:rsidR="00111BA8" w:rsidRPr="0011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16B2" w:rsidRDefault="006C5857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промышленному производству на территории  Светлоярского муниципального района относятся </w:t>
      </w:r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виды деятельности: </w:t>
      </w:r>
    </w:p>
    <w:p w:rsidR="00780DF7" w:rsidRPr="00780DF7" w:rsidRDefault="004916B2" w:rsidP="00780DF7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C5857" w:rsidRPr="0078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брабатывающие производства;</w:t>
      </w:r>
      <w:r w:rsidRPr="0078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0DF7" w:rsidRPr="00780DF7" w:rsidRDefault="006C5857" w:rsidP="00780DF7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производство, распределение тепловой и электроэнергий, газа, воды;</w:t>
      </w:r>
    </w:p>
    <w:p w:rsidR="006C5857" w:rsidRPr="00780DF7" w:rsidRDefault="006C5857" w:rsidP="00780DF7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добывающие производства.</w:t>
      </w:r>
    </w:p>
    <w:p w:rsidR="006C5857" w:rsidRPr="006C5857" w:rsidRDefault="006C5857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действующих организаций добывающих, обрабатывающих и осуществляющих производство и распределение электроэнергии, газа и воды, включая территориально-обособленные подразделения на территории района составляет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1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</w:t>
      </w:r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(из них крупные и средние – </w:t>
      </w:r>
      <w:r w:rsidR="0023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шт.), к ним относятся: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по добыче полезных ископаемых;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обрабатывающего производства;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по производству и распределению электроэнергии, газа и воды.</w:t>
      </w:r>
      <w:proofErr w:type="gramEnd"/>
    </w:p>
    <w:p w:rsidR="005B3600" w:rsidRPr="005B3600" w:rsidRDefault="006C5857" w:rsidP="005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3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объем отгруженных товаров собственного производства, выполненных работ и услуг собственными силами в действующих ценах 201</w:t>
      </w:r>
      <w:r w:rsidR="005B3600" w:rsidRPr="005B36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5B3600" w:rsidRPr="005B3600">
        <w:rPr>
          <w:rFonts w:ascii="Times New Roman" w:eastAsia="Times New Roman" w:hAnsi="Times New Roman" w:cs="Times New Roman"/>
          <w:sz w:val="28"/>
          <w:szCs w:val="28"/>
          <w:lang w:eastAsia="ru-RU"/>
        </w:rPr>
        <w:t>2 548,9 млн. рублей. Наибольший удельный вес в этом объеме занимают обрабатывающие производства (96,2%), объем отгруженных товаров по данному виду производства составил 2</w:t>
      </w:r>
      <w:r w:rsidR="0031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00" w:rsidRPr="005B3600">
        <w:rPr>
          <w:rFonts w:ascii="Times New Roman" w:eastAsia="Times New Roman" w:hAnsi="Times New Roman" w:cs="Times New Roman"/>
          <w:sz w:val="28"/>
          <w:szCs w:val="28"/>
          <w:lang w:eastAsia="ru-RU"/>
        </w:rPr>
        <w:t>452,1 млн. рублей. Прогнозируемый объем отгруженной продукции промышленного производства к 2019 году составит 3</w:t>
      </w:r>
      <w:r w:rsidR="0031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00" w:rsidRPr="005B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301,8 млн. рублей. </w:t>
      </w:r>
    </w:p>
    <w:p w:rsidR="006C5857" w:rsidRDefault="006C5857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действуют такие промышленные предприятия, как ООО «</w:t>
      </w:r>
      <w:proofErr w:type="spellStart"/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</w:t>
      </w:r>
      <w:proofErr w:type="spellEnd"/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производство кирпича, кровли, окон и дверей из ПВХ; ООО «</w:t>
      </w:r>
      <w:proofErr w:type="spellStart"/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МагМайн</w:t>
      </w:r>
      <w:proofErr w:type="spellEnd"/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добыча рассола подземного, </w:t>
      </w:r>
      <w:proofErr w:type="spellStart"/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бишофита</w:t>
      </w:r>
      <w:proofErr w:type="spellEnd"/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технического; </w:t>
      </w:r>
      <w:r w:rsidR="000C4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«ВПО «</w:t>
      </w:r>
      <w:proofErr w:type="spellStart"/>
      <w:r w:rsidR="000C4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Волгохимнефть</w:t>
      </w:r>
      <w:proofErr w:type="spellEnd"/>
      <w:r w:rsidR="000C4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C41C6" w:rsidRPr="000C4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смазочно-охлаждающих жидкостей, гидравлических, прокатных, штамповочных и моторных масел, консервационных материалов для предприятий самых различных отраслей промышленности</w:t>
      </w:r>
      <w:r w:rsidR="000C4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Зиракс</w:t>
      </w:r>
      <w:proofErr w:type="spellEnd"/>
      <w:r w:rsidRPr="006C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</w:t>
      </w:r>
      <w:proofErr w:type="spellStart"/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противогололедного</w:t>
      </w:r>
      <w:proofErr w:type="spellEnd"/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материала, хлористого кальция, кислоты соляной, известкового молока.</w:t>
      </w:r>
      <w:proofErr w:type="gramEnd"/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Разработку карьеров и добычу природного и сухого песка в районе осуществляет ПАО «</w:t>
      </w:r>
      <w:proofErr w:type="spellStart"/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Чапурниковскиеформопески</w:t>
      </w:r>
      <w:proofErr w:type="spellEnd"/>
      <w:r w:rsidRP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2262B" w:rsidRPr="0052262B" w:rsidRDefault="00040A1D" w:rsidP="00FF66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52262B" w:rsidRPr="0052262B" w:rsidRDefault="0052262B" w:rsidP="00FF66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Темпы роста (снижения) объема отгруженных товаров собственного производства, выполненных работ и услуг собственными силами по видам экономической деятельности организаций Светлоярского муниципального района</w:t>
      </w:r>
    </w:p>
    <w:p w:rsidR="0052262B" w:rsidRPr="0052262B" w:rsidRDefault="0052262B" w:rsidP="00FF66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2262B">
        <w:rPr>
          <w:rFonts w:ascii="Times New Roman" w:eastAsia="Times New Roman" w:hAnsi="Times New Roman" w:cs="Times New Roman"/>
          <w:lang w:eastAsia="ru-RU"/>
        </w:rPr>
        <w:t>(%)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2"/>
        <w:gridCol w:w="2559"/>
      </w:tblGrid>
      <w:tr w:rsidR="0052262B" w:rsidRPr="0052262B" w:rsidTr="002B5553">
        <w:trPr>
          <w:trHeight w:val="517"/>
        </w:trPr>
        <w:tc>
          <w:tcPr>
            <w:tcW w:w="3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52262B" w:rsidRDefault="0052262B" w:rsidP="00FF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52262B" w:rsidRDefault="0052262B" w:rsidP="00FF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– </w:t>
            </w:r>
            <w:r w:rsidR="00B10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52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 г. </w:t>
            </w:r>
            <w:proofErr w:type="gramStart"/>
            <w:r w:rsidRPr="0052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2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2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52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январю – </w:t>
            </w:r>
            <w:r w:rsidR="00B10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сентябрю</w:t>
            </w:r>
            <w:r w:rsidRPr="0052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2015 г.</w:t>
            </w:r>
          </w:p>
        </w:tc>
      </w:tr>
      <w:tr w:rsidR="0052262B" w:rsidRPr="0052262B" w:rsidTr="002B5553">
        <w:trPr>
          <w:trHeight w:val="517"/>
        </w:trPr>
        <w:tc>
          <w:tcPr>
            <w:tcW w:w="3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52262B" w:rsidRDefault="0052262B" w:rsidP="00FF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52262B" w:rsidRDefault="0052262B" w:rsidP="00FF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62B" w:rsidRPr="0052262B" w:rsidTr="002B5553">
        <w:trPr>
          <w:trHeight w:val="476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52262B" w:rsidRDefault="0052262B" w:rsidP="00FF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52262B" w:rsidRDefault="00B10218" w:rsidP="00FF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52262B" w:rsidRPr="0052262B" w:rsidTr="002B5553">
        <w:trPr>
          <w:trHeight w:val="433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52262B" w:rsidRDefault="0052262B" w:rsidP="00FF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52262B" w:rsidRDefault="00B10218" w:rsidP="00FF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</w:tbl>
    <w:p w:rsidR="00376AF4" w:rsidRDefault="00376AF4" w:rsidP="00004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C4" w:rsidRDefault="002418C4" w:rsidP="00004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889" w:rsidRPr="00004889" w:rsidRDefault="00004889" w:rsidP="00004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Точками  роста промышленного  производства Светлоярского района на перспективу являются:</w:t>
      </w:r>
    </w:p>
    <w:p w:rsidR="00004889" w:rsidRPr="00C147FA" w:rsidRDefault="00004889" w:rsidP="00C147FA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на территории </w:t>
      </w:r>
      <w:proofErr w:type="spellStart"/>
      <w:r w:rsidRPr="00C14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Большечапурниковского</w:t>
      </w:r>
      <w:proofErr w:type="spellEnd"/>
      <w:r w:rsidRPr="00C1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полигона по переработке и утилизации ТБО </w:t>
      </w:r>
      <w:r w:rsidRPr="00C147FA">
        <w:rPr>
          <w:rFonts w:ascii="Times New Roman" w:eastAsia="Calibri" w:hAnsi="Times New Roman" w:cs="Times New Roman"/>
          <w:bCs/>
          <w:sz w:val="28"/>
          <w:szCs w:val="28"/>
        </w:rPr>
        <w:t>ООО «Спецпроект»</w:t>
      </w:r>
      <w:r w:rsidRPr="00C147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889" w:rsidRPr="00C147FA" w:rsidRDefault="00004889" w:rsidP="00C147F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7FA">
        <w:rPr>
          <w:rFonts w:ascii="Times New Roman" w:eastAsia="Calibri" w:hAnsi="Times New Roman" w:cs="Times New Roman"/>
          <w:bCs/>
          <w:sz w:val="28"/>
          <w:szCs w:val="28"/>
        </w:rPr>
        <w:t>строительство мусороперерабатывающего комплекса по обработке и утилизации отходов, инициатор ООО «</w:t>
      </w:r>
      <w:proofErr w:type="spellStart"/>
      <w:r w:rsidRPr="00C147FA">
        <w:rPr>
          <w:rFonts w:ascii="Times New Roman" w:eastAsia="Calibri" w:hAnsi="Times New Roman" w:cs="Times New Roman"/>
          <w:bCs/>
          <w:sz w:val="28"/>
          <w:szCs w:val="28"/>
        </w:rPr>
        <w:t>ЭкоЦентр</w:t>
      </w:r>
      <w:proofErr w:type="spellEnd"/>
      <w:r w:rsidRPr="00C147FA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C147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также позволит расширить промышленное производство района.</w:t>
      </w:r>
    </w:p>
    <w:p w:rsidR="00004889" w:rsidRDefault="00004889" w:rsidP="00FF66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AB4" w:rsidRDefault="003F1AB4" w:rsidP="00FF66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  <w:r w:rsidR="0011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7834" w:rsidRDefault="00427834" w:rsidP="004278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Ситуация на потребительском рынке Светлоярского муниципального района Волгоградской области в течение последних лет остается  стабильной. Идет процесс совершенствования форм торгового обслуживания, укрупнения предприятий розничной торговли, оптимизации коммерческих связей, происходит увеличение доли розничного товарооборота на основе магазинных форм продажи товаров.</w:t>
      </w:r>
    </w:p>
    <w:p w:rsidR="003F1AB4" w:rsidRPr="003F1AB4" w:rsidRDefault="003F1AB4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оборот розничной торговли организаций Светлоярского муниципального района, не относящихся к субъектам малого предпринимательства, сложился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755,1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,3 % к   январю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сентябрю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г.) и в расчете на душу населения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AB4" w:rsidRPr="003F1AB4" w:rsidRDefault="003F1AB4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не относящимися к субъектам малого предпринимательства, реализовано пищевых продуктов, включая напитки, и табачные изделия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399,9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94,3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2015 г.), непродовольственных товаров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355,3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07B2">
        <w:rPr>
          <w:rFonts w:ascii="Times New Roman" w:eastAsia="Times New Roman" w:hAnsi="Times New Roman" w:cs="Times New Roman"/>
          <w:sz w:val="28"/>
          <w:szCs w:val="28"/>
          <w:lang w:eastAsia="ru-RU"/>
        </w:rPr>
        <w:t>86,1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Реализация алкогольных напитков и пива уменьшилась на  </w:t>
      </w:r>
      <w:r w:rsidR="00C407B2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3F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F1AB4" w:rsidRDefault="00C407B2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9 месяцев </w:t>
      </w:r>
      <w:r w:rsidR="003F1AB4" w:rsidRPr="003F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г. населению района организациями, не относящимися к субъектам малого предпринимательства, оказано платных услуг 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240,5</w:t>
      </w:r>
      <w:r w:rsidR="003F1AB4" w:rsidRPr="003F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3F1AB4" w:rsidRPr="003F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к соответствующему периоду </w:t>
      </w:r>
      <w:r w:rsidR="006C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3F1AB4" w:rsidRPr="003F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г.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81,1</w:t>
      </w:r>
      <w:r w:rsidR="003F1AB4" w:rsidRPr="003F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 Наибольшая доля в объеме платных услуг приходится на коммунальные услуги (8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="003F1AB4" w:rsidRPr="003F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%).Объем платных услуг на душу населения составил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</w:t>
      </w:r>
      <w:r w:rsidR="003F1AB4" w:rsidRPr="003F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:rsidR="00865572" w:rsidRDefault="00325A85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розничной торговли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 муниципального района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насчитывается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стационарными магазинами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– нестационарными торговыми объектами. Более 9</w:t>
      </w:r>
      <w:r w:rsidR="00252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стационарных магазинов или </w:t>
      </w:r>
      <w:r w:rsidR="00252280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 являются частными, </w:t>
      </w:r>
      <w:r w:rsidR="0025228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относятся к организациям потребительской кооперации</w:t>
      </w:r>
      <w:r w:rsidR="0025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4C7" w:rsidRPr="0037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Численность работающих в отрасли торговли – </w:t>
      </w:r>
      <w:r w:rsidR="003724C7">
        <w:rPr>
          <w:rFonts w:ascii="Times New Roman" w:eastAsia="Calibri" w:hAnsi="Times New Roman" w:cs="Times New Roman"/>
          <w:sz w:val="28"/>
          <w:szCs w:val="28"/>
          <w:lang w:eastAsia="ru-RU"/>
        </w:rPr>
        <w:t>1 250 человек</w:t>
      </w:r>
      <w:r w:rsidR="002522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7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52280" w:rsidRDefault="00252280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252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фактически осуществляли деятельность 3 </w:t>
      </w:r>
      <w:r w:rsidRPr="00252280">
        <w:rPr>
          <w:rFonts w:ascii="Times New Roman" w:eastAsia="Calibri" w:hAnsi="Times New Roman" w:cs="Times New Roman"/>
          <w:sz w:val="28"/>
          <w:szCs w:val="28"/>
          <w:lang w:eastAsia="ru-RU"/>
        </w:rPr>
        <w:t>ярмарк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52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общим количеством торговых мест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52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90, из них товаропроизводителям выделено 45 торговых мест</w:t>
      </w:r>
      <w:r w:rsidRPr="002522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1AB4" w:rsidRDefault="003724C7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4C7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муниципальном районе активно ведется строительство магазинов шаговой доступности и предприятий с узкой специализацией.</w:t>
      </w:r>
    </w:p>
    <w:p w:rsidR="00865572" w:rsidRPr="0072741E" w:rsidRDefault="00865572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5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Среди хозяйствующих субъектов сферы розничной торговли </w:t>
      </w:r>
      <w:r w:rsidRPr="0072741E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крупными являются: ООО «Тамерлан», АО «Тандер», ООО «Торговый Дом</w:t>
      </w:r>
      <w:proofErr w:type="gramStart"/>
      <w:r w:rsidRPr="00727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72741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F4E50" w:rsidRDefault="0072741E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1E">
        <w:rPr>
          <w:rFonts w:ascii="Times New Roman" w:eastAsia="Calibri" w:hAnsi="Times New Roman" w:cs="Times New Roman"/>
          <w:sz w:val="28"/>
          <w:szCs w:val="28"/>
        </w:rPr>
        <w:t>В данной отрасли</w:t>
      </w:r>
      <w:r w:rsidR="00427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41E">
        <w:rPr>
          <w:rFonts w:ascii="Times New Roman" w:eastAsia="Calibri" w:hAnsi="Times New Roman" w:cs="Times New Roman"/>
          <w:sz w:val="28"/>
          <w:szCs w:val="28"/>
        </w:rPr>
        <w:t xml:space="preserve">95% предприятий – предприятия малого бизнеса. Обеспеченность торговыми площадями (без учета объектов мелкорозничной торговли) в объеме </w:t>
      </w:r>
      <w:r>
        <w:rPr>
          <w:rFonts w:ascii="Times New Roman" w:eastAsia="Calibri" w:hAnsi="Times New Roman" w:cs="Times New Roman"/>
          <w:sz w:val="28"/>
          <w:szCs w:val="28"/>
        </w:rPr>
        <w:t>413,78</w:t>
      </w:r>
      <w:r w:rsidR="001944AF">
        <w:rPr>
          <w:rFonts w:ascii="Times New Roman" w:eastAsia="Calibri" w:hAnsi="Times New Roman" w:cs="Times New Roman"/>
          <w:sz w:val="28"/>
          <w:szCs w:val="28"/>
        </w:rPr>
        <w:t xml:space="preserve"> кв. м. на 1000 жителей (к 2015 г. </w:t>
      </w:r>
      <w:r w:rsidR="00FF629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76AF4">
        <w:rPr>
          <w:rFonts w:ascii="Times New Roman" w:eastAsia="Calibri" w:hAnsi="Times New Roman" w:cs="Times New Roman"/>
          <w:sz w:val="28"/>
          <w:szCs w:val="28"/>
        </w:rPr>
        <w:t>107</w:t>
      </w:r>
      <w:r w:rsidR="00FF629A">
        <w:rPr>
          <w:rFonts w:ascii="Times New Roman" w:eastAsia="Calibri" w:hAnsi="Times New Roman" w:cs="Times New Roman"/>
          <w:sz w:val="28"/>
          <w:szCs w:val="28"/>
        </w:rPr>
        <w:t>,7%</w:t>
      </w:r>
      <w:r w:rsidR="001944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F4E50" w:rsidRPr="000F4E50" w:rsidRDefault="000F4E50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В районе функционирует </w:t>
      </w:r>
      <w:r>
        <w:rPr>
          <w:rFonts w:ascii="Times New Roman" w:eastAsia="Calibri" w:hAnsi="Times New Roman" w:cs="Times New Roman"/>
          <w:sz w:val="28"/>
          <w:szCs w:val="28"/>
        </w:rPr>
        <w:t>59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(93,6%)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. Общая площадь залов обслуживания посетителей </w:t>
      </w:r>
      <w:r>
        <w:rPr>
          <w:rFonts w:ascii="Times New Roman" w:eastAsia="Calibri" w:hAnsi="Times New Roman" w:cs="Times New Roman"/>
          <w:sz w:val="28"/>
          <w:szCs w:val="28"/>
        </w:rPr>
        <w:t>4095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,00 кв. 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посадочных мест </w:t>
      </w:r>
      <w:r w:rsidR="0060767C">
        <w:rPr>
          <w:rFonts w:ascii="Times New Roman" w:eastAsia="Calibri" w:hAnsi="Times New Roman" w:cs="Times New Roman"/>
          <w:sz w:val="28"/>
          <w:szCs w:val="28"/>
        </w:rPr>
        <w:t xml:space="preserve">– 2391 место. 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В летнее время число посадочных мест увеличивается более чем на 300 мест, за счет открытия объектов летней торговой сети. </w:t>
      </w:r>
    </w:p>
    <w:p w:rsidR="00915B0D" w:rsidRDefault="000F4E50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50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г. на территории Светлоярского района функционир</w:t>
      </w:r>
      <w:r>
        <w:rPr>
          <w:rFonts w:ascii="Times New Roman" w:eastAsia="Calibri" w:hAnsi="Times New Roman" w:cs="Times New Roman"/>
          <w:sz w:val="28"/>
          <w:szCs w:val="28"/>
        </w:rPr>
        <w:t>ует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7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E5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82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субъекта малого и среднего предпринимательства различных форм собственности и отраслевой принадлежности</w:t>
      </w:r>
      <w:r w:rsidR="00BD0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5F3" w:rsidRPr="00BD05F3">
        <w:rPr>
          <w:rFonts w:ascii="Times New Roman" w:eastAsia="Calibri" w:hAnsi="Times New Roman" w:cs="Times New Roman"/>
          <w:sz w:val="28"/>
          <w:szCs w:val="28"/>
        </w:rPr>
        <w:t xml:space="preserve">(к 2015 г. – </w:t>
      </w:r>
      <w:r w:rsidR="00915B0D">
        <w:rPr>
          <w:rFonts w:ascii="Times New Roman" w:eastAsia="Calibri" w:hAnsi="Times New Roman" w:cs="Times New Roman"/>
          <w:sz w:val="28"/>
          <w:szCs w:val="28"/>
        </w:rPr>
        <w:t>2,4</w:t>
      </w:r>
      <w:r w:rsidR="00BD05F3" w:rsidRPr="00BD05F3">
        <w:rPr>
          <w:rFonts w:ascii="Times New Roman" w:eastAsia="Calibri" w:hAnsi="Times New Roman" w:cs="Times New Roman"/>
          <w:sz w:val="28"/>
          <w:szCs w:val="28"/>
        </w:rPr>
        <w:t>%)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162349">
        <w:rPr>
          <w:rFonts w:ascii="Times New Roman" w:eastAsia="Calibri" w:hAnsi="Times New Roman" w:cs="Times New Roman"/>
          <w:sz w:val="28"/>
          <w:szCs w:val="28"/>
        </w:rPr>
        <w:t>5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средних предприятий, </w:t>
      </w:r>
      <w:r w:rsidR="00162349">
        <w:rPr>
          <w:rFonts w:ascii="Times New Roman" w:eastAsia="Calibri" w:hAnsi="Times New Roman" w:cs="Times New Roman"/>
          <w:sz w:val="28"/>
          <w:szCs w:val="28"/>
        </w:rPr>
        <w:t>24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малых предприятий, 3</w:t>
      </w:r>
      <w:r w:rsidR="00162349">
        <w:rPr>
          <w:rFonts w:ascii="Times New Roman" w:eastAsia="Calibri" w:hAnsi="Times New Roman" w:cs="Times New Roman"/>
          <w:sz w:val="28"/>
          <w:szCs w:val="28"/>
        </w:rPr>
        <w:t>03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4E50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62349">
        <w:rPr>
          <w:rFonts w:ascii="Times New Roman" w:eastAsia="Calibri" w:hAnsi="Times New Roman" w:cs="Times New Roman"/>
          <w:sz w:val="28"/>
          <w:szCs w:val="28"/>
        </w:rPr>
        <w:t>850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предпринимателей.</w:t>
      </w:r>
    </w:p>
    <w:p w:rsidR="000F4E50" w:rsidRPr="000F4E50" w:rsidRDefault="000F4E50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Преобладающая часть субъектов малого предпринимательства в </w:t>
      </w:r>
      <w:proofErr w:type="spellStart"/>
      <w:r w:rsidRPr="000F4E50">
        <w:rPr>
          <w:rFonts w:ascii="Times New Roman" w:eastAsia="Calibri" w:hAnsi="Times New Roman" w:cs="Times New Roman"/>
          <w:sz w:val="28"/>
          <w:szCs w:val="28"/>
        </w:rPr>
        <w:t>Светлоярском</w:t>
      </w:r>
      <w:proofErr w:type="spellEnd"/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занята в сфере торговли и транспортных услуг (61,6%), бытовых услуг (</w:t>
      </w:r>
      <w:r w:rsidR="00162349">
        <w:rPr>
          <w:rFonts w:ascii="Times New Roman" w:eastAsia="Calibri" w:hAnsi="Times New Roman" w:cs="Times New Roman"/>
          <w:sz w:val="28"/>
          <w:szCs w:val="28"/>
        </w:rPr>
        <w:t>12,0</w:t>
      </w:r>
      <w:r w:rsidRPr="000F4E50">
        <w:rPr>
          <w:rFonts w:ascii="Times New Roman" w:eastAsia="Calibri" w:hAnsi="Times New Roman" w:cs="Times New Roman"/>
          <w:sz w:val="28"/>
          <w:szCs w:val="28"/>
        </w:rPr>
        <w:t>%), сельского хозяйства (</w:t>
      </w:r>
      <w:r w:rsidR="00162349">
        <w:rPr>
          <w:rFonts w:ascii="Times New Roman" w:eastAsia="Calibri" w:hAnsi="Times New Roman" w:cs="Times New Roman"/>
          <w:sz w:val="28"/>
          <w:szCs w:val="28"/>
        </w:rPr>
        <w:t>7</w:t>
      </w:r>
      <w:r w:rsidRPr="000F4E50">
        <w:rPr>
          <w:rFonts w:ascii="Times New Roman" w:eastAsia="Calibri" w:hAnsi="Times New Roman" w:cs="Times New Roman"/>
          <w:sz w:val="28"/>
          <w:szCs w:val="28"/>
        </w:rPr>
        <w:t>,5%)</w:t>
      </w:r>
      <w:r w:rsidR="00162349">
        <w:rPr>
          <w:rFonts w:ascii="Times New Roman" w:eastAsia="Calibri" w:hAnsi="Times New Roman" w:cs="Times New Roman"/>
          <w:sz w:val="28"/>
          <w:szCs w:val="28"/>
        </w:rPr>
        <w:t>, прочие услуги (18,9%)</w:t>
      </w:r>
      <w:r w:rsidRPr="000F4E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2CF3" w:rsidRDefault="000F4E50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50">
        <w:rPr>
          <w:rFonts w:ascii="Times New Roman" w:eastAsia="Calibri" w:hAnsi="Times New Roman" w:cs="Times New Roman"/>
          <w:sz w:val="28"/>
          <w:szCs w:val="28"/>
        </w:rPr>
        <w:t>Оборот малых предприятий в 201</w:t>
      </w:r>
      <w:r w:rsidR="00162349">
        <w:rPr>
          <w:rFonts w:ascii="Times New Roman" w:eastAsia="Calibri" w:hAnsi="Times New Roman" w:cs="Times New Roman"/>
          <w:sz w:val="28"/>
          <w:szCs w:val="28"/>
        </w:rPr>
        <w:t>6</w:t>
      </w:r>
      <w:r w:rsidRPr="000F4E50">
        <w:rPr>
          <w:rFonts w:ascii="Times New Roman" w:eastAsia="Calibri" w:hAnsi="Times New Roman" w:cs="Times New Roman"/>
          <w:sz w:val="28"/>
          <w:szCs w:val="28"/>
        </w:rPr>
        <w:t xml:space="preserve"> году в стоимостном выражении  составил </w:t>
      </w:r>
      <w:r w:rsidR="0026103B">
        <w:rPr>
          <w:rFonts w:ascii="Times New Roman" w:eastAsia="Calibri" w:hAnsi="Times New Roman" w:cs="Times New Roman"/>
          <w:sz w:val="28"/>
          <w:szCs w:val="28"/>
        </w:rPr>
        <w:t>915 000</w:t>
      </w:r>
      <w:r w:rsidRPr="000F4E50">
        <w:rPr>
          <w:rFonts w:ascii="Times New Roman" w:eastAsia="Calibri" w:hAnsi="Times New Roman" w:cs="Times New Roman"/>
          <w:sz w:val="28"/>
          <w:szCs w:val="28"/>
        </w:rPr>
        <w:t>,0 млн. руб</w:t>
      </w:r>
      <w:r w:rsidR="00BD05F3">
        <w:rPr>
          <w:rFonts w:ascii="Times New Roman" w:eastAsia="Calibri" w:hAnsi="Times New Roman" w:cs="Times New Roman"/>
          <w:sz w:val="28"/>
          <w:szCs w:val="28"/>
        </w:rPr>
        <w:t>лей</w:t>
      </w:r>
      <w:r w:rsidR="00915B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6AF4">
        <w:rPr>
          <w:rFonts w:ascii="Times New Roman" w:eastAsia="Calibri" w:hAnsi="Times New Roman" w:cs="Times New Roman"/>
          <w:bCs/>
          <w:sz w:val="28"/>
          <w:szCs w:val="28"/>
        </w:rPr>
        <w:t>рост</w:t>
      </w:r>
      <w:r w:rsidR="00915B0D" w:rsidRPr="00915B0D">
        <w:rPr>
          <w:rFonts w:ascii="Times New Roman" w:eastAsia="Calibri" w:hAnsi="Times New Roman" w:cs="Times New Roman"/>
          <w:bCs/>
          <w:sz w:val="28"/>
          <w:szCs w:val="28"/>
        </w:rPr>
        <w:t xml:space="preserve"> к соответствующему периоду 2015 г. составил</w:t>
      </w:r>
      <w:r w:rsidR="0037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B0D">
        <w:rPr>
          <w:rFonts w:ascii="Times New Roman" w:eastAsia="Calibri" w:hAnsi="Times New Roman" w:cs="Times New Roman"/>
          <w:sz w:val="28"/>
          <w:szCs w:val="28"/>
        </w:rPr>
        <w:t>0,6%</w:t>
      </w:r>
      <w:r w:rsidRPr="000F4E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834" w:rsidRDefault="00427834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427834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2783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27834">
        <w:rPr>
          <w:rFonts w:ascii="Times New Roman" w:eastAsia="Calibri" w:hAnsi="Times New Roman" w:cs="Times New Roman"/>
          <w:sz w:val="28"/>
          <w:szCs w:val="28"/>
        </w:rPr>
        <w:t xml:space="preserve"> «Поддержка и развитие малого и среднего предпринимательства на период 2016 -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 гг.» </w:t>
      </w:r>
      <w:r w:rsidRPr="00427834">
        <w:rPr>
          <w:rFonts w:ascii="Times New Roman" w:eastAsia="Calibri" w:hAnsi="Times New Roman" w:cs="Times New Roman"/>
          <w:sz w:val="28"/>
          <w:szCs w:val="28"/>
        </w:rPr>
        <w:t>оказан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27834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27834">
        <w:rPr>
          <w:rFonts w:ascii="Times New Roman" w:eastAsia="Calibri" w:hAnsi="Times New Roman" w:cs="Times New Roman"/>
          <w:sz w:val="28"/>
          <w:szCs w:val="28"/>
        </w:rPr>
        <w:t xml:space="preserve"> поддержка в виде субсидий </w:t>
      </w:r>
      <w:r w:rsidR="00E86FDB">
        <w:rPr>
          <w:rFonts w:ascii="Times New Roman" w:eastAsia="Calibri" w:hAnsi="Times New Roman" w:cs="Times New Roman"/>
          <w:sz w:val="28"/>
          <w:szCs w:val="28"/>
        </w:rPr>
        <w:t>7</w:t>
      </w:r>
      <w:r w:rsidRPr="00427834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на общую сумму в 200,0 тыс. руб. В результате осуществления мероприятий программы различные виды поддержки получили 85 предпринимателей.</w:t>
      </w:r>
    </w:p>
    <w:p w:rsidR="00595B6E" w:rsidRDefault="00290F1E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F1E">
        <w:rPr>
          <w:rFonts w:ascii="Times New Roman" w:eastAsia="Calibri" w:hAnsi="Times New Roman" w:cs="Times New Roman"/>
          <w:sz w:val="28"/>
          <w:szCs w:val="28"/>
        </w:rPr>
        <w:t xml:space="preserve">Наполнение потребительского рынка Светлоярского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290F1E">
        <w:rPr>
          <w:rFonts w:ascii="Times New Roman" w:eastAsia="Calibri" w:hAnsi="Times New Roman" w:cs="Times New Roman"/>
          <w:sz w:val="28"/>
          <w:szCs w:val="28"/>
        </w:rPr>
        <w:t>района Волгоградской области товарами собственного произ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водства позволяет решать важные </w:t>
      </w:r>
      <w:r w:rsidRPr="00290F1E">
        <w:rPr>
          <w:rFonts w:ascii="Times New Roman" w:eastAsia="Calibri" w:hAnsi="Times New Roman" w:cs="Times New Roman"/>
          <w:sz w:val="28"/>
          <w:szCs w:val="28"/>
        </w:rPr>
        <w:t>социальные задачи - обеспечение населения качественными товарами</w:t>
      </w:r>
      <w:r w:rsidR="00F71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0F1E">
        <w:rPr>
          <w:rFonts w:ascii="Times New Roman" w:eastAsia="Calibri" w:hAnsi="Times New Roman" w:cs="Times New Roman"/>
          <w:sz w:val="28"/>
          <w:szCs w:val="28"/>
        </w:rPr>
        <w:t>по доступной цене.</w:t>
      </w:r>
    </w:p>
    <w:p w:rsidR="00290F1E" w:rsidRDefault="00290F1E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B6E" w:rsidRPr="00595B6E" w:rsidRDefault="00595B6E" w:rsidP="00FF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B6E">
        <w:rPr>
          <w:rFonts w:ascii="Times New Roman" w:eastAsia="Calibri" w:hAnsi="Times New Roman" w:cs="Times New Roman"/>
          <w:b/>
          <w:sz w:val="28"/>
          <w:szCs w:val="28"/>
        </w:rPr>
        <w:t>Рынок услуг жилищно-коммунального хозяйства.</w:t>
      </w:r>
    </w:p>
    <w:p w:rsidR="00220CD2" w:rsidRPr="00220CD2" w:rsidRDefault="00220CD2" w:rsidP="00220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20CD2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Распоряжения Правительства Российской Федерации от 05.09.2015 № 1738-р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20CD2">
        <w:rPr>
          <w:rFonts w:ascii="Times New Roman" w:eastAsia="Calibri" w:hAnsi="Times New Roman" w:cs="Times New Roman"/>
          <w:sz w:val="28"/>
          <w:szCs w:val="28"/>
        </w:rPr>
        <w:t>Об утверждении Стандарта развития конкуренции в субъектах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20CD2">
        <w:rPr>
          <w:rFonts w:ascii="Times New Roman" w:eastAsia="Calibri" w:hAnsi="Times New Roman" w:cs="Times New Roman"/>
          <w:sz w:val="28"/>
          <w:szCs w:val="28"/>
        </w:rPr>
        <w:t xml:space="preserve">в план мероприятий ("дорожная карта") по содействию развития конкуренции в </w:t>
      </w:r>
      <w:proofErr w:type="spellStart"/>
      <w:r w:rsidRPr="00220CD2">
        <w:rPr>
          <w:rFonts w:ascii="Times New Roman" w:eastAsia="Calibri" w:hAnsi="Times New Roman" w:cs="Times New Roman"/>
          <w:sz w:val="28"/>
          <w:szCs w:val="28"/>
        </w:rPr>
        <w:t>Светлоярско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220CD2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20CD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20CD2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 на рынке услуг жилищно-коммунального хозяйства включены два мероприятия: </w:t>
      </w:r>
    </w:p>
    <w:p w:rsidR="00220CD2" w:rsidRPr="00220CD2" w:rsidRDefault="00220CD2" w:rsidP="00220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20CD2">
        <w:rPr>
          <w:rFonts w:ascii="Times New Roman" w:eastAsia="Calibri" w:hAnsi="Times New Roman" w:cs="Times New Roman"/>
          <w:sz w:val="28"/>
          <w:szCs w:val="28"/>
        </w:rPr>
        <w:t>Проведение мероприятий, необходимых для регистрации прав муниципальной собственности на объекты неэффективно управляемых муниципальных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0CD2" w:rsidRPr="00595B6E" w:rsidRDefault="00220CD2" w:rsidP="00220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220CD2">
        <w:rPr>
          <w:rFonts w:ascii="Times New Roman" w:eastAsia="Calibri" w:hAnsi="Times New Roman" w:cs="Times New Roman"/>
          <w:sz w:val="28"/>
          <w:szCs w:val="28"/>
        </w:rPr>
        <w:t>Разработка конкурсной документации в целях проведения конкурсных процедур на передачу объектов неэффективно управляемых муниципальных предприятий в концессию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4AF" w:rsidRPr="000C41C6" w:rsidRDefault="000C41C6" w:rsidP="00572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проводилась работа по реструктуризации неэффективных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по итогам которой заключены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консессионные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Привольненским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Большечапурниковским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сельскими поселениями с ООО «Райгородское КХ» на эксплуатацию систем питьевого водоснабжения. До конца 2017 года планируется заключение концессионных соглашений и другими организациями района, осуществляющими деятельность в сфере жилищно-коммунального хозяйства на все виды коммунальных услуг.</w:t>
      </w:r>
    </w:p>
    <w:p w:rsidR="009B66E8" w:rsidRDefault="009B66E8" w:rsidP="00FF6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85" w:rsidRPr="00F5233B" w:rsidRDefault="00325A85" w:rsidP="00FF6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33B">
        <w:rPr>
          <w:rFonts w:ascii="Times New Roman" w:hAnsi="Times New Roman" w:cs="Times New Roman"/>
          <w:b/>
          <w:bCs/>
          <w:sz w:val="28"/>
          <w:szCs w:val="28"/>
        </w:rPr>
        <w:t>Рынок жилищного строительства</w:t>
      </w:r>
      <w:r w:rsidR="0069204D" w:rsidRPr="00F523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80D" w:rsidRDefault="00B2580D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F5233B">
        <w:rPr>
          <w:rFonts w:ascii="Times New Roman" w:hAnsi="Times New Roman" w:cs="Times New Roman"/>
          <w:bCs/>
          <w:sz w:val="28"/>
          <w:szCs w:val="28"/>
        </w:rPr>
        <w:t>ввод жилья составил 18,1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по сравнению с 2015 г. рост составил </w:t>
      </w:r>
      <w:r w:rsidRPr="00F5233B">
        <w:rPr>
          <w:rFonts w:ascii="Times New Roman" w:hAnsi="Times New Roman" w:cs="Times New Roman"/>
          <w:bCs/>
          <w:sz w:val="28"/>
          <w:szCs w:val="28"/>
        </w:rPr>
        <w:t>7,7%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580D" w:rsidRDefault="00B2580D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>Наибольшая активность индивидуального жилищного строительства продолжает наблюдаться на территории Светлоярского городского и Кировского сельского поселений, активно идет процесс переустройства и перевода дачных домов в жилые помещения.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>В 2016 году было выдано 129 разрешений на строительство и реконструкцию индивидуального жилья и 26 разрешений на строительство объектов социального назначения.</w:t>
      </w:r>
      <w:r w:rsidRPr="00F5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введены в эксплуатацию 12 объектов, из них  по обслуживанию населения </w:t>
      </w:r>
      <w:r w:rsidR="00B2580D">
        <w:rPr>
          <w:rFonts w:ascii="Times New Roman" w:hAnsi="Times New Roman" w:cs="Times New Roman"/>
          <w:bCs/>
          <w:sz w:val="28"/>
          <w:szCs w:val="28"/>
        </w:rPr>
        <w:t>–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2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33B">
        <w:rPr>
          <w:rFonts w:ascii="Times New Roman" w:hAnsi="Times New Roman" w:cs="Times New Roman"/>
          <w:bCs/>
          <w:sz w:val="28"/>
          <w:szCs w:val="28"/>
        </w:rPr>
        <w:t>объекта.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На 2017 год поставлена задача </w:t>
      </w:r>
      <w:proofErr w:type="gramStart"/>
      <w:r w:rsidRPr="00F5233B">
        <w:rPr>
          <w:rFonts w:ascii="Times New Roman" w:hAnsi="Times New Roman" w:cs="Times New Roman"/>
          <w:bCs/>
          <w:sz w:val="28"/>
          <w:szCs w:val="28"/>
        </w:rPr>
        <w:t>построить</w:t>
      </w:r>
      <w:proofErr w:type="gramEnd"/>
      <w:r w:rsidRPr="00F5233B">
        <w:rPr>
          <w:rFonts w:ascii="Times New Roman" w:hAnsi="Times New Roman" w:cs="Times New Roman"/>
          <w:bCs/>
          <w:sz w:val="28"/>
          <w:szCs w:val="28"/>
        </w:rPr>
        <w:t xml:space="preserve"> и ввести в эксплуатацию 17 тыс. кв. м. жилья</w:t>
      </w:r>
      <w:r w:rsidR="00B2580D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района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В целях предотвращения самовольного строительства строений  разработан и утвержден Порядок выявления, пресечения самовольного строительства и принятия мер по сносу самовольных построек на территории Светлоярского муниципального района. 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>В целях выявления фактов самовольного строительства осуществля</w:t>
      </w:r>
      <w:r w:rsidR="00B2580D">
        <w:rPr>
          <w:rFonts w:ascii="Times New Roman" w:hAnsi="Times New Roman" w:cs="Times New Roman"/>
          <w:bCs/>
          <w:sz w:val="28"/>
          <w:szCs w:val="28"/>
        </w:rPr>
        <w:t>ются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следующие мероприятия: 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- обходы, объезды всей территории муниципального района не реже одного раза в квартал; 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-проверку исходно-разрешительной, правоустанавливающей, проектной  документации, поступившей в администрацию муниципального района; 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>- анализ обращений по вопросам градостроительных и земельных отношений, поступивших в администрацию муниципального района.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выявлено </w:t>
      </w:r>
      <w:r w:rsidR="00B2580D" w:rsidRPr="00B2580D">
        <w:rPr>
          <w:rFonts w:ascii="Times New Roman" w:hAnsi="Times New Roman" w:cs="Times New Roman"/>
          <w:bCs/>
          <w:sz w:val="28"/>
          <w:szCs w:val="28"/>
        </w:rPr>
        <w:t xml:space="preserve">64 </w:t>
      </w:r>
      <w:r w:rsidRPr="00F5233B">
        <w:rPr>
          <w:rFonts w:ascii="Times New Roman" w:hAnsi="Times New Roman" w:cs="Times New Roman"/>
          <w:bCs/>
          <w:sz w:val="28"/>
          <w:szCs w:val="28"/>
        </w:rPr>
        <w:t>нарушителя, выписано 64 предписани</w:t>
      </w:r>
      <w:r w:rsidR="00B2580D">
        <w:rPr>
          <w:rFonts w:ascii="Times New Roman" w:hAnsi="Times New Roman" w:cs="Times New Roman"/>
          <w:bCs/>
          <w:sz w:val="28"/>
          <w:szCs w:val="28"/>
        </w:rPr>
        <w:t>я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об устранении нарушени</w:t>
      </w:r>
      <w:r w:rsidR="00B2580D">
        <w:rPr>
          <w:rFonts w:ascii="Times New Roman" w:hAnsi="Times New Roman" w:cs="Times New Roman"/>
          <w:bCs/>
          <w:sz w:val="28"/>
          <w:szCs w:val="28"/>
        </w:rPr>
        <w:t>й</w:t>
      </w:r>
      <w:r w:rsidRPr="00F5233B">
        <w:rPr>
          <w:rFonts w:ascii="Times New Roman" w:hAnsi="Times New Roman" w:cs="Times New Roman"/>
          <w:bCs/>
          <w:sz w:val="28"/>
          <w:szCs w:val="28"/>
        </w:rPr>
        <w:t>, составлено 59 протоколов, проведено 35 заседаний комиссии.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муниципальной </w:t>
      </w:r>
      <w:r w:rsidRPr="00F5233B">
        <w:rPr>
          <w:rFonts w:ascii="Times New Roman" w:hAnsi="Times New Roman" w:cs="Times New Roman"/>
          <w:bCs/>
          <w:iCs/>
          <w:sz w:val="28"/>
          <w:szCs w:val="28"/>
        </w:rPr>
        <w:t>адресной программы «Переселение граждан из аварийного жилищного фонда на территории Волгоградской области в 2013-2017гг.»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: на территории Светлоярского </w:t>
      </w:r>
      <w:r w:rsidRPr="00F523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в 2016 году закончено строительство 3-х этажного 34-х квартирного дома в р. п. Светлый Яр. Переселено 93 чел. 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В 2016 году начато строительство по этой программе 2 двухэтажных 12-квартирных дома в с. </w:t>
      </w:r>
      <w:proofErr w:type="spellStart"/>
      <w:r w:rsidRPr="00F5233B">
        <w:rPr>
          <w:rFonts w:ascii="Times New Roman" w:hAnsi="Times New Roman" w:cs="Times New Roman"/>
          <w:bCs/>
          <w:sz w:val="28"/>
          <w:szCs w:val="28"/>
        </w:rPr>
        <w:t>Райгород</w:t>
      </w:r>
      <w:proofErr w:type="spellEnd"/>
      <w:r w:rsidRPr="00F5233B">
        <w:rPr>
          <w:rFonts w:ascii="Times New Roman" w:hAnsi="Times New Roman" w:cs="Times New Roman"/>
          <w:bCs/>
          <w:sz w:val="28"/>
          <w:szCs w:val="28"/>
        </w:rPr>
        <w:t>, сдача в эксплуатацию в 2017</w:t>
      </w:r>
      <w:r w:rsidR="00B2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г.  В  рамках этой программы для жителей п. Приволжский приобретено 14 квартир в </w:t>
      </w:r>
      <w:proofErr w:type="spellStart"/>
      <w:r w:rsidRPr="00F5233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5233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5233B">
        <w:rPr>
          <w:rFonts w:ascii="Times New Roman" w:hAnsi="Times New Roman" w:cs="Times New Roman"/>
          <w:bCs/>
          <w:sz w:val="28"/>
          <w:szCs w:val="28"/>
        </w:rPr>
        <w:t>олжский</w:t>
      </w:r>
      <w:proofErr w:type="spellEnd"/>
      <w:r w:rsidRPr="00F5233B">
        <w:rPr>
          <w:rFonts w:ascii="Times New Roman" w:hAnsi="Times New Roman" w:cs="Times New Roman"/>
          <w:bCs/>
          <w:sz w:val="28"/>
          <w:szCs w:val="28"/>
        </w:rPr>
        <w:t xml:space="preserve">, переселено 32 чел. 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В соответствии с муниципальной программой </w:t>
      </w:r>
      <w:r w:rsidRPr="00F5233B">
        <w:rPr>
          <w:rFonts w:ascii="Times New Roman" w:hAnsi="Times New Roman" w:cs="Times New Roman"/>
          <w:bCs/>
          <w:iCs/>
          <w:sz w:val="28"/>
          <w:szCs w:val="28"/>
        </w:rPr>
        <w:t xml:space="preserve">«Устойчивое развитие сельских территорий в </w:t>
      </w:r>
      <w:proofErr w:type="spellStart"/>
      <w:r w:rsidRPr="00F5233B">
        <w:rPr>
          <w:rFonts w:ascii="Times New Roman" w:hAnsi="Times New Roman" w:cs="Times New Roman"/>
          <w:bCs/>
          <w:iCs/>
          <w:sz w:val="28"/>
          <w:szCs w:val="28"/>
        </w:rPr>
        <w:t>Светлоярском</w:t>
      </w:r>
      <w:proofErr w:type="spellEnd"/>
      <w:r w:rsidRPr="00F5233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муниципальном районе Волгоградской области на 2014-2017 годы и на период до 2020 года»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2580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gramStart"/>
      <w:r w:rsidRPr="00F5233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5233B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F5233B">
        <w:rPr>
          <w:rFonts w:ascii="Times New Roman" w:hAnsi="Times New Roman" w:cs="Times New Roman"/>
          <w:bCs/>
          <w:sz w:val="28"/>
          <w:szCs w:val="28"/>
        </w:rPr>
        <w:t>Райгород</w:t>
      </w:r>
      <w:proofErr w:type="spellEnd"/>
      <w:r w:rsidRPr="00F5233B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</w:t>
      </w:r>
      <w:proofErr w:type="gramStart"/>
      <w:r w:rsidRPr="00F5233B">
        <w:rPr>
          <w:rFonts w:ascii="Times New Roman" w:hAnsi="Times New Roman" w:cs="Times New Roman"/>
          <w:bCs/>
          <w:sz w:val="28"/>
          <w:szCs w:val="28"/>
        </w:rPr>
        <w:t>реализация</w:t>
      </w:r>
      <w:proofErr w:type="gramEnd"/>
      <w:r w:rsidRPr="00F5233B">
        <w:rPr>
          <w:rFonts w:ascii="Times New Roman" w:hAnsi="Times New Roman" w:cs="Times New Roman"/>
          <w:bCs/>
          <w:sz w:val="28"/>
          <w:szCs w:val="28"/>
        </w:rPr>
        <w:t xml:space="preserve"> проекта комплексного обустройства площадки (</w:t>
      </w:r>
      <w:r w:rsidRPr="00F5233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5233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очередь) под жилую застройку с объектами социальной сферы:</w:t>
      </w:r>
    </w:p>
    <w:p w:rsidR="00F5233B" w:rsidRPr="00DE1985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8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E1985">
        <w:rPr>
          <w:rFonts w:ascii="Times New Roman" w:hAnsi="Times New Roman" w:cs="Times New Roman"/>
          <w:bCs/>
          <w:sz w:val="28"/>
          <w:szCs w:val="28"/>
        </w:rPr>
        <w:t xml:space="preserve"> очередь: 51 жилой дом</w:t>
      </w:r>
      <w:r w:rsidR="007002D0" w:rsidRPr="00DE1985">
        <w:rPr>
          <w:rFonts w:ascii="Times New Roman" w:hAnsi="Times New Roman" w:cs="Times New Roman"/>
          <w:bCs/>
          <w:sz w:val="28"/>
          <w:szCs w:val="28"/>
        </w:rPr>
        <w:t>,</w:t>
      </w:r>
      <w:r w:rsidRPr="00DE1985">
        <w:rPr>
          <w:rFonts w:ascii="Times New Roman" w:hAnsi="Times New Roman" w:cs="Times New Roman"/>
          <w:bCs/>
          <w:sz w:val="28"/>
          <w:szCs w:val="28"/>
        </w:rPr>
        <w:t xml:space="preserve"> фельдшерско-акушерский пункт</w:t>
      </w:r>
      <w:r w:rsidR="007002D0" w:rsidRPr="00DE1985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33B" w:rsidRPr="00F5233B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8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E1985">
        <w:rPr>
          <w:rFonts w:ascii="Times New Roman" w:hAnsi="Times New Roman" w:cs="Times New Roman"/>
          <w:bCs/>
          <w:sz w:val="28"/>
          <w:szCs w:val="28"/>
        </w:rPr>
        <w:t xml:space="preserve"> очередь: </w:t>
      </w:r>
      <w:r w:rsidRPr="00F5233B">
        <w:rPr>
          <w:rFonts w:ascii="Times New Roman" w:hAnsi="Times New Roman" w:cs="Times New Roman"/>
          <w:bCs/>
          <w:sz w:val="28"/>
          <w:szCs w:val="28"/>
        </w:rPr>
        <w:t>51 жилой дом</w:t>
      </w:r>
      <w:r w:rsidR="007002D0">
        <w:rPr>
          <w:rFonts w:ascii="Times New Roman" w:hAnsi="Times New Roman" w:cs="Times New Roman"/>
          <w:bCs/>
          <w:sz w:val="28"/>
          <w:szCs w:val="28"/>
        </w:rPr>
        <w:t>,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детский сад на 60 мест.</w:t>
      </w:r>
    </w:p>
    <w:p w:rsidR="003D3F81" w:rsidRPr="00B11679" w:rsidRDefault="00F5233B" w:rsidP="00F52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5233B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проведенного открытого аукциона на выполнение проектно-сметной документации по объекту «Проектная документация                 на строительство индивидуальных жилых домов  в </w:t>
      </w:r>
      <w:proofErr w:type="spellStart"/>
      <w:r w:rsidRPr="00F5233B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F5233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5233B">
        <w:rPr>
          <w:rFonts w:ascii="Times New Roman" w:hAnsi="Times New Roman" w:cs="Times New Roman"/>
          <w:bCs/>
          <w:sz w:val="28"/>
          <w:szCs w:val="28"/>
        </w:rPr>
        <w:t>айгород</w:t>
      </w:r>
      <w:proofErr w:type="spellEnd"/>
      <w:r w:rsidRPr="00F5233B">
        <w:rPr>
          <w:rFonts w:ascii="Times New Roman" w:hAnsi="Times New Roman" w:cs="Times New Roman"/>
          <w:bCs/>
          <w:sz w:val="28"/>
          <w:szCs w:val="28"/>
        </w:rPr>
        <w:t xml:space="preserve">  Светлоярского района, Волгоградской области» (1-ая очередь)</w:t>
      </w:r>
      <w:r w:rsidR="00B258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подписан контракт на выполнение проектно-сметной документации на строительство индивидуальных жилых домов в </w:t>
      </w:r>
      <w:proofErr w:type="spellStart"/>
      <w:r w:rsidRPr="00F5233B">
        <w:rPr>
          <w:rFonts w:ascii="Times New Roman" w:hAnsi="Times New Roman" w:cs="Times New Roman"/>
          <w:bCs/>
          <w:sz w:val="28"/>
          <w:szCs w:val="28"/>
        </w:rPr>
        <w:t>с.Райгород</w:t>
      </w:r>
      <w:proofErr w:type="spellEnd"/>
      <w:r w:rsidRPr="00F5233B">
        <w:rPr>
          <w:rFonts w:ascii="Times New Roman" w:hAnsi="Times New Roman" w:cs="Times New Roman"/>
          <w:bCs/>
          <w:sz w:val="28"/>
          <w:szCs w:val="28"/>
        </w:rPr>
        <w:t xml:space="preserve"> Светлоярского района Волгоградской области (1-ая очередь)</w:t>
      </w:r>
      <w:r w:rsidR="00B2580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5233B">
        <w:rPr>
          <w:rFonts w:ascii="Times New Roman" w:hAnsi="Times New Roman" w:cs="Times New Roman"/>
          <w:bCs/>
          <w:sz w:val="28"/>
          <w:szCs w:val="28"/>
        </w:rPr>
        <w:t xml:space="preserve"> пройдена государственная экспертиза.</w:t>
      </w:r>
    </w:p>
    <w:p w:rsidR="00263230" w:rsidRPr="00263230" w:rsidRDefault="00263230" w:rsidP="00FF66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F81" w:rsidRPr="003D3F81" w:rsidRDefault="003D3F81" w:rsidP="003D3F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F81">
        <w:rPr>
          <w:rFonts w:ascii="Times New Roman" w:hAnsi="Times New Roman" w:cs="Times New Roman"/>
          <w:b/>
          <w:bCs/>
          <w:sz w:val="28"/>
          <w:szCs w:val="28"/>
        </w:rPr>
        <w:t>Рынок сельскохозяйственного производства.</w:t>
      </w:r>
    </w:p>
    <w:p w:rsid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в области сельского хозяйства остается ускорение </w:t>
      </w:r>
      <w:proofErr w:type="gramStart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 роста объемов производства конкурентоспособной  сельскохозяйственной продукции</w:t>
      </w:r>
      <w:proofErr w:type="gramEnd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повышения эффективности использования ресурсного  и материально – технического  потенциалов, что невозможно без устойчивого финансового состояния сельхозпроизводителей района.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земельной площади муниципального района </w:t>
      </w:r>
      <w:r w:rsidR="00B1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330,5 тыс. га сельскохозяйственные угодья составляют 257,1 тыс. га, в том числе 148,0 тыс. га пашни. В обработке на сегодняшний день находится 82,2 тыс. га. 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агропромышленного комплекса муниципального района входят 12 предприятий, 45  крестьянско - фермерских хозяйств, более  9 тысяч личных подворий.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2016  года производство валовой продукции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млрд. 750 млн. рублей</w:t>
      </w:r>
      <w:proofErr w:type="gramStart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данный показатель составлял 5 млрд. 294 млн. рублей). Индекс производства  составил 103,4%.  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стоимости валовой продукции сельского хозяйства занимают сельскохозяйственные организации -  48,4%, личные подсобные хозяйства- 45,5%, крестьянск</w:t>
      </w:r>
      <w:proofErr w:type="gramStart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фермерские хозяйства -  6,1%.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структуре валовой продукции доля растениеводства составляет   51%, животноводства  - 49%.</w:t>
      </w:r>
    </w:p>
    <w:p w:rsid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39300 га собрано 90000 тонн зерна. При этом  урожайность  составила 23,1 ц/га. С 10107 га собрано 6405 тонн технических (масличных) культур, урожайность составила - 6,3 ц/га. Всего собрано 47287 тонн овощей, 18377 тонн картофеля, 4212 тонн бахчевых. </w:t>
      </w:r>
    </w:p>
    <w:p w:rsid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2016 года район вышел на третье место в области по производству овощей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осуществляют деятельность 3 пункта по убою скота, в стадии завершения строительства находится хладобойня мощностью                   60 тонн в смену.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обработкой шерсти занимается  ООО «Волга-Лан». Ежегодно предприятие поставляет на потребительский рынок 1200 тонн мытой чистой шерсти. Это предприятие является единственным в нашем регионе.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продолжает проводиться работа по развитию семейных животноводческих ферм. </w:t>
      </w:r>
      <w:r w:rsidRPr="003D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поддержки малых форм хозяйствования в 2016 году получен грант «Начинающий фермер» в размере 1 млн. рублей, а также 3 гранта на развитие семейных животноводческих ферм 15,5 млн.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осуществляется: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двух жилых домов гражданам, молодым специалистам и молодым семьям в </w:t>
      </w:r>
      <w:proofErr w:type="spellStart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Цацинском</w:t>
      </w:r>
      <w:proofErr w:type="spellEnd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Червленовском</w:t>
      </w:r>
      <w:proofErr w:type="spellEnd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поселениях. </w:t>
      </w:r>
    </w:p>
    <w:p w:rsidR="00DA35C7" w:rsidRP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проектов  местных  инициатив граждан, проживающих в сельской местности, получивших </w:t>
      </w:r>
      <w:proofErr w:type="spellStart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поддержку.</w:t>
      </w:r>
    </w:p>
    <w:p w:rsidR="003D3F81" w:rsidRPr="003D3F81" w:rsidRDefault="003D3F81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D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Светлоярском</w:t>
      </w:r>
      <w:proofErr w:type="spellEnd"/>
      <w:r w:rsidRPr="003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мощность единовременного хранения составляет более 20 тыс. тонн. Собственниками хранилищ являются организации </w:t>
      </w:r>
      <w:r w:rsid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</w:t>
      </w:r>
      <w:r w:rsidRPr="003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 «</w:t>
      </w:r>
      <w:proofErr w:type="spellStart"/>
      <w:r w:rsid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Райгород</w:t>
      </w:r>
      <w:proofErr w:type="spellEnd"/>
      <w:r w:rsid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«АПК Пригородный») </w:t>
      </w:r>
      <w:r w:rsidRPr="003D3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мелкие сельскохозяйственные товаропроизводители Светлоярского муниципального района. Завершено строительство овощехранилища мощностью 2130 тонн. Введено в эксплуатацию 245 га орошаемых земель.</w:t>
      </w:r>
    </w:p>
    <w:p w:rsidR="003D3F81" w:rsidRPr="003D3F81" w:rsidRDefault="003D3F81" w:rsidP="003D3F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04D" w:rsidRPr="003D3F81" w:rsidRDefault="00325A85" w:rsidP="003D3F8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3F81">
        <w:rPr>
          <w:rFonts w:ascii="Times New Roman" w:hAnsi="Times New Roman" w:cs="Times New Roman"/>
          <w:b/>
          <w:bCs/>
          <w:sz w:val="28"/>
          <w:szCs w:val="28"/>
        </w:rPr>
        <w:t xml:space="preserve">Рынок пищевой и </w:t>
      </w:r>
      <w:r w:rsidR="0069204D" w:rsidRPr="003D3F81">
        <w:rPr>
          <w:rFonts w:ascii="Times New Roman" w:hAnsi="Times New Roman" w:cs="Times New Roman"/>
          <w:b/>
          <w:bCs/>
          <w:sz w:val="28"/>
          <w:szCs w:val="28"/>
        </w:rPr>
        <w:t>перерабатывающей промышленности.</w:t>
      </w:r>
    </w:p>
    <w:p w:rsidR="0069204D" w:rsidRPr="0069204D" w:rsidRDefault="0069204D" w:rsidP="003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F81">
        <w:rPr>
          <w:rFonts w:ascii="Times New Roman" w:hAnsi="Times New Roman" w:cs="Times New Roman"/>
          <w:sz w:val="28"/>
          <w:szCs w:val="28"/>
        </w:rPr>
        <w:t>От стабильной работы организаций пищевой и перерабатывающей промышленности напрямую зависит благосостояние населения, его продовольственное обеспечение и</w:t>
      </w:r>
      <w:r w:rsidRPr="0069204D">
        <w:rPr>
          <w:rFonts w:ascii="Times New Roman" w:hAnsi="Times New Roman" w:cs="Times New Roman"/>
          <w:sz w:val="28"/>
          <w:szCs w:val="28"/>
        </w:rPr>
        <w:t>, что также очень важно, продовольственная безопасность.</w:t>
      </w:r>
    </w:p>
    <w:p w:rsidR="0069204D" w:rsidRDefault="0069204D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4D">
        <w:rPr>
          <w:rFonts w:ascii="Times New Roman" w:hAnsi="Times New Roman" w:cs="Times New Roman"/>
          <w:sz w:val="28"/>
          <w:szCs w:val="28"/>
        </w:rPr>
        <w:t>Основными видами промышленности на территории муниципального района являются: производство хлеба и хлебобулочных изделий, производство и переработка коровьего и козьего молок</w:t>
      </w:r>
      <w:r w:rsidR="004F1282">
        <w:rPr>
          <w:rFonts w:ascii="Times New Roman" w:hAnsi="Times New Roman" w:cs="Times New Roman"/>
          <w:sz w:val="28"/>
          <w:szCs w:val="28"/>
        </w:rPr>
        <w:t>а, рыбной продукции, мяса птицы</w:t>
      </w:r>
      <w:r w:rsidRPr="0069204D">
        <w:rPr>
          <w:rFonts w:ascii="Times New Roman" w:hAnsi="Times New Roman" w:cs="Times New Roman"/>
          <w:sz w:val="28"/>
          <w:szCs w:val="28"/>
        </w:rPr>
        <w:t>.</w:t>
      </w:r>
    </w:p>
    <w:p w:rsidR="00B11679" w:rsidRPr="00B11679" w:rsidRDefault="00B11679" w:rsidP="00B1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79">
        <w:rPr>
          <w:rFonts w:ascii="Times New Roman" w:hAnsi="Times New Roman" w:cs="Times New Roman"/>
          <w:sz w:val="28"/>
          <w:szCs w:val="28"/>
        </w:rPr>
        <w:lastRenderedPageBreak/>
        <w:t>Поголовье  КРС во всех категориях хозяйств в 2016 году составляет 13889 гол</w:t>
      </w:r>
      <w:proofErr w:type="gramStart"/>
      <w:r w:rsidRPr="00B1167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11679">
        <w:rPr>
          <w:rFonts w:ascii="Times New Roman" w:hAnsi="Times New Roman" w:cs="Times New Roman"/>
          <w:sz w:val="28"/>
          <w:szCs w:val="28"/>
        </w:rPr>
        <w:t xml:space="preserve">в том числе мясного направления  - 8924 голов, молочного -  4965 голов.  </w:t>
      </w:r>
    </w:p>
    <w:p w:rsidR="00B11679" w:rsidRPr="00B11679" w:rsidRDefault="00B11679" w:rsidP="00B1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79">
        <w:rPr>
          <w:rFonts w:ascii="Times New Roman" w:hAnsi="Times New Roman" w:cs="Times New Roman"/>
          <w:sz w:val="28"/>
          <w:szCs w:val="28"/>
        </w:rPr>
        <w:t>Производство мяса составило 2135 тонн КРС и 14645 тонн молока. Надой на 1 фуражную корову 2950 кг молока.</w:t>
      </w:r>
    </w:p>
    <w:p w:rsidR="00B11679" w:rsidRPr="00B11679" w:rsidRDefault="00B11679" w:rsidP="00B1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79">
        <w:rPr>
          <w:rFonts w:ascii="Times New Roman" w:hAnsi="Times New Roman" w:cs="Times New Roman"/>
          <w:sz w:val="28"/>
          <w:szCs w:val="28"/>
        </w:rPr>
        <w:t>Поголовье птицы составит 177,2 тыс. голов, произведено 5805 т. мяса птицы и 13213  тыс. штук яиц. Поголовье овец и коз 52371 голов. Произведено 800 тонн мяса МРС, 24 тонны шерсти.</w:t>
      </w:r>
    </w:p>
    <w:p w:rsidR="00B11679" w:rsidRPr="0069204D" w:rsidRDefault="00B11679" w:rsidP="00B1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79">
        <w:rPr>
          <w:rFonts w:ascii="Times New Roman" w:hAnsi="Times New Roman" w:cs="Times New Roman"/>
          <w:sz w:val="28"/>
          <w:szCs w:val="28"/>
        </w:rPr>
        <w:t>Производство  выращенной  прудовой рыбы составило 485  тонн  и            68 тонн рыбопосадочного материала.</w:t>
      </w:r>
    </w:p>
    <w:p w:rsidR="0069204D" w:rsidRPr="0069204D" w:rsidRDefault="0069204D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4D">
        <w:rPr>
          <w:rFonts w:ascii="Times New Roman" w:hAnsi="Times New Roman" w:cs="Times New Roman"/>
          <w:sz w:val="28"/>
          <w:szCs w:val="28"/>
        </w:rPr>
        <w:t xml:space="preserve">В нашем районе создан сельскохозяйственный потребительский </w:t>
      </w:r>
      <w:proofErr w:type="spellStart"/>
      <w:r w:rsidRPr="0069204D">
        <w:rPr>
          <w:rFonts w:ascii="Times New Roman" w:hAnsi="Times New Roman" w:cs="Times New Roman"/>
          <w:sz w:val="28"/>
          <w:szCs w:val="28"/>
        </w:rPr>
        <w:t>перерабатывающе</w:t>
      </w:r>
      <w:proofErr w:type="spellEnd"/>
      <w:r w:rsidRPr="0069204D">
        <w:rPr>
          <w:rFonts w:ascii="Times New Roman" w:hAnsi="Times New Roman" w:cs="Times New Roman"/>
          <w:sz w:val="28"/>
          <w:szCs w:val="28"/>
        </w:rPr>
        <w:t xml:space="preserve"> - сбытовой  кооператив «</w:t>
      </w:r>
      <w:proofErr w:type="spellStart"/>
      <w:r w:rsidRPr="0069204D">
        <w:rPr>
          <w:rFonts w:ascii="Times New Roman" w:hAnsi="Times New Roman" w:cs="Times New Roman"/>
          <w:sz w:val="28"/>
          <w:szCs w:val="28"/>
        </w:rPr>
        <w:t>Игнатовский</w:t>
      </w:r>
      <w:proofErr w:type="spellEnd"/>
      <w:r w:rsidRPr="0069204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69204D">
        <w:rPr>
          <w:rFonts w:ascii="Times New Roman" w:hAnsi="Times New Roman" w:cs="Times New Roman"/>
          <w:sz w:val="28"/>
          <w:szCs w:val="28"/>
        </w:rPr>
        <w:t>Цацинском</w:t>
      </w:r>
      <w:proofErr w:type="spellEnd"/>
      <w:r w:rsidRPr="0069204D">
        <w:rPr>
          <w:rFonts w:ascii="Times New Roman" w:hAnsi="Times New Roman" w:cs="Times New Roman"/>
          <w:sz w:val="28"/>
          <w:szCs w:val="28"/>
        </w:rPr>
        <w:t xml:space="preserve"> сельском поселении. На его основе планируется перерабатывать мясную продукцию на полуфабрикаты.</w:t>
      </w:r>
    </w:p>
    <w:p w:rsidR="0069204D" w:rsidRPr="0069204D" w:rsidRDefault="0069204D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4D">
        <w:rPr>
          <w:rFonts w:ascii="Times New Roman" w:hAnsi="Times New Roman" w:cs="Times New Roman"/>
          <w:sz w:val="28"/>
          <w:szCs w:val="28"/>
        </w:rPr>
        <w:t>Для привлечения инвесторов в целях развития пищевой и перерабатывающей промышленности созданы инвестиционные площадки.</w:t>
      </w:r>
    </w:p>
    <w:p w:rsidR="00B8118D" w:rsidRDefault="0069204D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4D">
        <w:rPr>
          <w:rFonts w:ascii="Times New Roman" w:hAnsi="Times New Roman" w:cs="Times New Roman"/>
          <w:sz w:val="28"/>
          <w:szCs w:val="28"/>
        </w:rPr>
        <w:t>Развитие пищевой и перерабатывающей промышленности по приоритетным направлениям потребует наращивания ресурсного потенциала, а именно создание устойчивой сырьевой базы, развитие научно-технического и кадрового потенциала отрасли, а также обновление основных производственных фондов предприятий.</w:t>
      </w:r>
    </w:p>
    <w:p w:rsidR="0069204D" w:rsidRPr="0069204D" w:rsidRDefault="0069204D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44AF" w:rsidRDefault="00B8118D" w:rsidP="00FF6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18D">
        <w:rPr>
          <w:rFonts w:ascii="Times New Roman" w:hAnsi="Times New Roman" w:cs="Times New Roman"/>
          <w:b/>
          <w:bCs/>
          <w:sz w:val="28"/>
          <w:szCs w:val="28"/>
        </w:rPr>
        <w:t xml:space="preserve">Рынок услуг перевозок </w:t>
      </w:r>
      <w:r>
        <w:rPr>
          <w:rFonts w:ascii="Times New Roman" w:hAnsi="Times New Roman" w:cs="Times New Roman"/>
          <w:b/>
          <w:bCs/>
          <w:sz w:val="28"/>
          <w:szCs w:val="28"/>
        </w:rPr>
        <w:t>пассажиров наземным транспортом.</w:t>
      </w:r>
    </w:p>
    <w:p w:rsidR="00321FC4" w:rsidRPr="00321FC4" w:rsidRDefault="00321FC4" w:rsidP="00321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C4">
        <w:rPr>
          <w:rFonts w:ascii="Times New Roman" w:eastAsia="Calibri" w:hAnsi="Times New Roman" w:cs="Times New Roman"/>
          <w:sz w:val="28"/>
          <w:szCs w:val="28"/>
        </w:rPr>
        <w:t xml:space="preserve">По своему географическому положению район является транзитным. Его территорию пересекают три автомобильные дороги -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321FC4">
        <w:rPr>
          <w:rFonts w:ascii="Times New Roman" w:eastAsia="Calibri" w:hAnsi="Times New Roman" w:cs="Times New Roman"/>
          <w:sz w:val="28"/>
          <w:szCs w:val="28"/>
        </w:rPr>
        <w:t xml:space="preserve"> и областного значения (общая протяженность дорог внутри района – 882 км, в </w:t>
      </w:r>
      <w:proofErr w:type="spellStart"/>
      <w:r w:rsidRPr="00321FC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21FC4">
        <w:rPr>
          <w:rFonts w:ascii="Times New Roman" w:eastAsia="Calibri" w:hAnsi="Times New Roman" w:cs="Times New Roman"/>
          <w:sz w:val="28"/>
          <w:szCs w:val="28"/>
        </w:rPr>
        <w:t xml:space="preserve">. с твердым покрытием – 407 км), две железнодорожные магистрали республиканского значения (общая протяженность железных дорог внутри района – 80 км), соединяющие северные и южные территории России. </w:t>
      </w:r>
    </w:p>
    <w:p w:rsidR="001D4A40" w:rsidRPr="00321FC4" w:rsidRDefault="00321FC4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4">
        <w:rPr>
          <w:rFonts w:ascii="Times New Roman" w:hAnsi="Times New Roman" w:cs="Times New Roman"/>
          <w:sz w:val="28"/>
          <w:szCs w:val="28"/>
        </w:rPr>
        <w:t>Основным специализированным автотранспортным предприятием, осуществляющим пассажирские перевозки, является ГУП «Автоколонна 1208». Автоколонна осуществляет регулярные перевозки пассажиров автобусным транспортом по 13 маршрутам пригородного сообщения.</w:t>
      </w:r>
      <w:r w:rsidR="000E0B7F" w:rsidRPr="00321FC4">
        <w:rPr>
          <w:rFonts w:ascii="Times New Roman" w:hAnsi="Times New Roman" w:cs="Times New Roman"/>
          <w:sz w:val="28"/>
          <w:szCs w:val="28"/>
        </w:rPr>
        <w:t xml:space="preserve"> Также перевозку пассажиров и багажа на территории муниципального района осуществляют</w:t>
      </w:r>
      <w:r w:rsidR="001D4A40" w:rsidRPr="00321FC4">
        <w:rPr>
          <w:rFonts w:ascii="Times New Roman" w:hAnsi="Times New Roman" w:cs="Times New Roman"/>
          <w:sz w:val="28"/>
          <w:szCs w:val="28"/>
        </w:rPr>
        <w:t xml:space="preserve"> 2 субъекта малого предпринимательства.</w:t>
      </w:r>
    </w:p>
    <w:p w:rsidR="00B326CB" w:rsidRPr="00321FC4" w:rsidRDefault="00B326CB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4">
        <w:rPr>
          <w:rFonts w:ascii="Times New Roman" w:hAnsi="Times New Roman" w:cs="Times New Roman"/>
          <w:sz w:val="28"/>
          <w:szCs w:val="28"/>
        </w:rPr>
        <w:t>Автотранспортные услуги населению административных центров поселений по сообщению с административным центром муниципального района  обеспечено ежедневно через г. Волгоград.</w:t>
      </w:r>
    </w:p>
    <w:p w:rsidR="000E0B7F" w:rsidRDefault="000E0B7F" w:rsidP="00FF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FC4">
        <w:rPr>
          <w:rFonts w:ascii="Times New Roman" w:hAnsi="Times New Roman" w:cs="Times New Roman"/>
          <w:sz w:val="28"/>
          <w:szCs w:val="28"/>
        </w:rPr>
        <w:t>Внутримуниципальные</w:t>
      </w:r>
      <w:proofErr w:type="spellEnd"/>
      <w:r w:rsidRPr="00321FC4">
        <w:rPr>
          <w:rFonts w:ascii="Times New Roman" w:hAnsi="Times New Roman" w:cs="Times New Roman"/>
          <w:sz w:val="28"/>
          <w:szCs w:val="28"/>
        </w:rPr>
        <w:t xml:space="preserve"> маршруты, используемые для регулярной перевозки пассажиров и багажа на территории Светлоярского муниципального района, отсутствуют, также в собственности муниципального района отсутствуют объекты транспортной инфраструктуры.</w:t>
      </w:r>
    </w:p>
    <w:p w:rsidR="001D4A40" w:rsidRPr="00A64459" w:rsidRDefault="000E0B7F" w:rsidP="00FF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C7">
        <w:rPr>
          <w:rFonts w:ascii="Times New Roman" w:hAnsi="Times New Roman" w:cs="Times New Roman"/>
          <w:sz w:val="28"/>
          <w:szCs w:val="28"/>
        </w:rPr>
        <w:t xml:space="preserve">В целях снижения смертности населения от дорожно-транспортных происшествий администрацией Светлоярского муниципального района </w:t>
      </w:r>
      <w:r w:rsidRPr="004620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разработана и </w:t>
      </w:r>
      <w:r w:rsidRPr="004620C7">
        <w:rPr>
          <w:rFonts w:ascii="Times New Roman" w:hAnsi="Times New Roman" w:cs="Times New Roman"/>
          <w:sz w:val="28"/>
          <w:szCs w:val="28"/>
        </w:rPr>
        <w:t>утверждена м</w:t>
      </w:r>
      <w:r w:rsidRPr="004620C7">
        <w:rPr>
          <w:rFonts w:ascii="Times New Roman" w:hAnsi="Times New Roman" w:cs="Times New Roman"/>
          <w:bCs/>
          <w:sz w:val="28"/>
          <w:szCs w:val="28"/>
        </w:rPr>
        <w:t xml:space="preserve">униципальная программа «Повышение безопасности дорожного движения в </w:t>
      </w:r>
      <w:proofErr w:type="spellStart"/>
      <w:r w:rsidRPr="004620C7">
        <w:rPr>
          <w:rFonts w:ascii="Times New Roman" w:hAnsi="Times New Roman" w:cs="Times New Roman"/>
          <w:bCs/>
          <w:sz w:val="28"/>
          <w:szCs w:val="28"/>
        </w:rPr>
        <w:t>Светлоярском</w:t>
      </w:r>
      <w:proofErr w:type="spellEnd"/>
      <w:r w:rsidRPr="004620C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Волгоградской области на 2017 – 2019 годы»</w:t>
      </w:r>
      <w:r w:rsidR="00D77F04" w:rsidRPr="004620C7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proofErr w:type="gramStart"/>
      <w:r w:rsidR="00D77F04" w:rsidRPr="004620C7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="00D77F04" w:rsidRPr="004620C7">
        <w:rPr>
          <w:rFonts w:ascii="Times New Roman" w:hAnsi="Times New Roman" w:cs="Times New Roman"/>
          <w:bCs/>
          <w:sz w:val="28"/>
          <w:szCs w:val="28"/>
        </w:rPr>
        <w:t>рограмма)</w:t>
      </w:r>
      <w:r w:rsidRPr="004620C7">
        <w:rPr>
          <w:rFonts w:ascii="Times New Roman" w:hAnsi="Times New Roman" w:cs="Times New Roman"/>
          <w:bCs/>
          <w:sz w:val="28"/>
          <w:szCs w:val="28"/>
        </w:rPr>
        <w:t>.</w:t>
      </w:r>
      <w:r w:rsidR="00D77F04" w:rsidRPr="00B1167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64459" w:rsidRPr="00A6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521216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A64459" w:rsidRPr="00A6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521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64459" w:rsidRPr="00A6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4A40" w:rsidRPr="001D4A40" w:rsidRDefault="001D4A40" w:rsidP="00FF66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459">
        <w:rPr>
          <w:rFonts w:ascii="Times New Roman" w:hAnsi="Times New Roman" w:cs="Times New Roman"/>
          <w:bCs/>
          <w:sz w:val="28"/>
          <w:szCs w:val="28"/>
        </w:rPr>
        <w:t>Для предупреждения детского дорожно-транспортного травматизма</w:t>
      </w:r>
      <w:r w:rsidRPr="001D4A40">
        <w:rPr>
          <w:rFonts w:ascii="Times New Roman" w:hAnsi="Times New Roman" w:cs="Times New Roman"/>
          <w:bCs/>
          <w:sz w:val="28"/>
          <w:szCs w:val="28"/>
        </w:rPr>
        <w:t xml:space="preserve"> на территории Светлоярского муниципального района в образовательных учреждениях разработаны и ежегодно обновляются Паспорта безопасности транспортного средства, используемого для перевозки детей (автобуса). Все 12 школьных автобусов обеспечены </w:t>
      </w:r>
      <w:proofErr w:type="spellStart"/>
      <w:r w:rsidRPr="001D4A40">
        <w:rPr>
          <w:rFonts w:ascii="Times New Roman" w:hAnsi="Times New Roman" w:cs="Times New Roman"/>
          <w:bCs/>
          <w:sz w:val="28"/>
          <w:szCs w:val="28"/>
        </w:rPr>
        <w:t>тахографами</w:t>
      </w:r>
      <w:proofErr w:type="spellEnd"/>
      <w:r w:rsidRPr="001D4A40">
        <w:rPr>
          <w:rFonts w:ascii="Times New Roman" w:hAnsi="Times New Roman" w:cs="Times New Roman"/>
          <w:bCs/>
          <w:sz w:val="28"/>
          <w:szCs w:val="28"/>
        </w:rPr>
        <w:t>, системой ГЛОНАСС.</w:t>
      </w:r>
    </w:p>
    <w:p w:rsidR="00FF66D9" w:rsidRDefault="00FF66D9" w:rsidP="00FF6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6D9">
        <w:rPr>
          <w:rFonts w:ascii="Times New Roman" w:hAnsi="Times New Roman" w:cs="Times New Roman"/>
          <w:sz w:val="28"/>
          <w:szCs w:val="28"/>
        </w:rPr>
        <w:t xml:space="preserve">Целевые показатели, достижение которых предусматривается на рынке услуг перевозок пассажиров наземным транспортом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66D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66D9">
        <w:rPr>
          <w:rFonts w:ascii="Times New Roman" w:hAnsi="Times New Roman" w:cs="Times New Roman"/>
          <w:sz w:val="28"/>
          <w:szCs w:val="28"/>
        </w:rPr>
        <w:t xml:space="preserve"> г. достигли следующих значений:</w:t>
      </w:r>
    </w:p>
    <w:p w:rsidR="00FF66D9" w:rsidRDefault="00FF66D9" w:rsidP="00FF6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6D9">
        <w:rPr>
          <w:rFonts w:ascii="Times New Roman" w:hAnsi="Times New Roman" w:cs="Times New Roman"/>
          <w:sz w:val="28"/>
          <w:szCs w:val="28"/>
        </w:rPr>
        <w:t>Доля поселений муниципального района, население которых обеспечено автотранспортными услугами по сообщению с административным центром муниципального района не менее трех раз в неделю, от общего количества поселений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6D9">
        <w:rPr>
          <w:rFonts w:ascii="Times New Roman" w:hAnsi="Times New Roman" w:cs="Times New Roman"/>
          <w:sz w:val="28"/>
          <w:szCs w:val="28"/>
        </w:rPr>
        <w:t xml:space="preserve"> составляет 100 %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6D9" w:rsidRDefault="00FF66D9" w:rsidP="00FF66D9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6D9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6D9">
        <w:rPr>
          <w:rFonts w:ascii="Times New Roman" w:hAnsi="Times New Roman" w:cs="Times New Roman"/>
          <w:sz w:val="28"/>
          <w:szCs w:val="28"/>
        </w:rPr>
        <w:t xml:space="preserve"> составляет 20,5 %.</w:t>
      </w:r>
    </w:p>
    <w:p w:rsidR="000E0B7F" w:rsidRDefault="00FF66D9" w:rsidP="00FF66D9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6D9"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6D9">
        <w:rPr>
          <w:rFonts w:ascii="Times New Roman" w:hAnsi="Times New Roman" w:cs="Times New Roman"/>
          <w:sz w:val="28"/>
          <w:szCs w:val="28"/>
        </w:rPr>
        <w:t xml:space="preserve"> составляет 0 %.</w:t>
      </w:r>
    </w:p>
    <w:p w:rsidR="005756C9" w:rsidRPr="005756C9" w:rsidRDefault="005756C9" w:rsidP="005756C9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6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6C9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756C9">
        <w:rPr>
          <w:rFonts w:ascii="Times New Roman" w:hAnsi="Times New Roman" w:cs="Times New Roman"/>
          <w:sz w:val="28"/>
          <w:szCs w:val="28"/>
        </w:rPr>
        <w:t>на органы государственной власти субъекта Российской Федерации возложены полномочия по организации регулярных перевозок пассажиров, в рамках исполнения указанных полномочий и в целях удовлетворения потребностей населения</w:t>
      </w:r>
      <w:proofErr w:type="gramEnd"/>
      <w:r w:rsidRPr="005756C9">
        <w:rPr>
          <w:rFonts w:ascii="Times New Roman" w:hAnsi="Times New Roman" w:cs="Times New Roman"/>
          <w:sz w:val="28"/>
          <w:szCs w:val="28"/>
        </w:rPr>
        <w:t xml:space="preserve"> в услугах пассажирского автомобильного транспорта, отвечающих требованиям безопасности, обеспечения их доступности для населения и равенства условий участия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6C9">
        <w:rPr>
          <w:rFonts w:ascii="Times New Roman" w:hAnsi="Times New Roman" w:cs="Times New Roman"/>
          <w:sz w:val="28"/>
          <w:szCs w:val="28"/>
        </w:rPr>
        <w:t>предпринимателей в сфере предоставления услуг пассажирского автомобильного транспорта.</w:t>
      </w:r>
    </w:p>
    <w:p w:rsidR="00CE1824" w:rsidRDefault="005756C9" w:rsidP="005756C9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C9">
        <w:rPr>
          <w:rFonts w:ascii="Times New Roman" w:hAnsi="Times New Roman" w:cs="Times New Roman"/>
          <w:sz w:val="28"/>
          <w:szCs w:val="28"/>
        </w:rPr>
        <w:t>Реализация требований Федерального закона от 13.07.2015 № 220-ФЗ и Закона Волгоград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от 29 декабря 2015 </w:t>
      </w:r>
      <w:r w:rsidRPr="005756C9">
        <w:rPr>
          <w:rFonts w:ascii="Times New Roman" w:hAnsi="Times New Roman" w:cs="Times New Roman"/>
          <w:sz w:val="28"/>
          <w:szCs w:val="28"/>
        </w:rPr>
        <w:t xml:space="preserve">№ 230-ОД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6C9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электрическим </w:t>
      </w:r>
      <w:r w:rsidRPr="005756C9">
        <w:rPr>
          <w:rFonts w:ascii="Times New Roman" w:hAnsi="Times New Roman" w:cs="Times New Roman"/>
          <w:sz w:val="28"/>
          <w:szCs w:val="28"/>
        </w:rPr>
        <w:lastRenderedPageBreak/>
        <w:t>транспортом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6C9">
        <w:rPr>
          <w:rFonts w:ascii="Times New Roman" w:hAnsi="Times New Roman" w:cs="Times New Roman"/>
          <w:sz w:val="28"/>
          <w:szCs w:val="28"/>
        </w:rPr>
        <w:t xml:space="preserve"> будет способствовать созданию условий для развития добросовестной конкуренции.</w:t>
      </w:r>
    </w:p>
    <w:p w:rsidR="003E03D7" w:rsidRDefault="003E03D7" w:rsidP="005756C9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C34" w:rsidRDefault="003E03D7" w:rsidP="000D7A4F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C34">
        <w:rPr>
          <w:rFonts w:ascii="Times New Roman" w:hAnsi="Times New Roman" w:cs="Times New Roman"/>
          <w:b/>
          <w:bCs/>
          <w:sz w:val="28"/>
          <w:szCs w:val="28"/>
        </w:rPr>
        <w:t>Рынок услуг детского отдыха и оздоровления.</w:t>
      </w:r>
    </w:p>
    <w:p w:rsidR="005F3C34" w:rsidRDefault="00B11679" w:rsidP="005F3C34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779AF" w:rsidRPr="009779AF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9779AF" w:rsidRPr="0097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A14">
        <w:rPr>
          <w:rFonts w:ascii="Times New Roman" w:eastAsia="Calibri" w:hAnsi="Times New Roman" w:cs="Times New Roman"/>
          <w:sz w:val="28"/>
          <w:szCs w:val="28"/>
        </w:rPr>
        <w:t xml:space="preserve">Светлоярского муниципального </w:t>
      </w:r>
      <w:r w:rsidR="009779AF" w:rsidRPr="009779AF">
        <w:rPr>
          <w:rFonts w:ascii="Times New Roman" w:eastAsia="Calibri" w:hAnsi="Times New Roman" w:cs="Times New Roman"/>
          <w:sz w:val="28"/>
          <w:szCs w:val="28"/>
        </w:rPr>
        <w:t>района  проводится работа по организации оздоровительных лагерей с дневным пребыванием детей.</w:t>
      </w:r>
    </w:p>
    <w:p w:rsidR="009779AF" w:rsidRPr="009779AF" w:rsidRDefault="009779AF" w:rsidP="005F3C34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Всего в </w:t>
      </w:r>
      <w:r w:rsidRPr="005F3C34">
        <w:rPr>
          <w:rFonts w:ascii="Times New Roman" w:eastAsia="Calibri" w:hAnsi="Times New Roman" w:cs="Times New Roman"/>
          <w:sz w:val="28"/>
          <w:szCs w:val="28"/>
        </w:rPr>
        <w:t>2016</w:t>
      </w:r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 году отдох</w:t>
      </w:r>
      <w:r w:rsidRPr="005F3C34">
        <w:rPr>
          <w:rFonts w:ascii="Times New Roman" w:eastAsia="Calibri" w:hAnsi="Times New Roman" w:cs="Times New Roman"/>
          <w:sz w:val="28"/>
          <w:szCs w:val="28"/>
        </w:rPr>
        <w:t xml:space="preserve">нуло </w:t>
      </w:r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в пришкольных лагерях 900 девчонок и мальчишек, это учащиеся начальной школы. Наибольшее количество детей в </w:t>
      </w:r>
      <w:proofErr w:type="spellStart"/>
      <w:r w:rsidRPr="009779AF">
        <w:rPr>
          <w:rFonts w:ascii="Times New Roman" w:eastAsia="Calibri" w:hAnsi="Times New Roman" w:cs="Times New Roman"/>
          <w:sz w:val="28"/>
          <w:szCs w:val="28"/>
        </w:rPr>
        <w:t>Большечапурниковской</w:t>
      </w:r>
      <w:proofErr w:type="spellEnd"/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74A14">
        <w:rPr>
          <w:rFonts w:ascii="Times New Roman" w:eastAsia="Calibri" w:hAnsi="Times New Roman" w:cs="Times New Roman"/>
          <w:sz w:val="28"/>
          <w:szCs w:val="28"/>
        </w:rPr>
        <w:t>О</w:t>
      </w:r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Ш – 115 человек, в </w:t>
      </w:r>
      <w:proofErr w:type="spellStart"/>
      <w:r w:rsidRPr="009779AF">
        <w:rPr>
          <w:rFonts w:ascii="Times New Roman" w:eastAsia="Calibri" w:hAnsi="Times New Roman" w:cs="Times New Roman"/>
          <w:sz w:val="28"/>
          <w:szCs w:val="28"/>
        </w:rPr>
        <w:t>Светлоярской</w:t>
      </w:r>
      <w:proofErr w:type="spellEnd"/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 СОШ №1 – 100 человек, в </w:t>
      </w:r>
      <w:proofErr w:type="spellStart"/>
      <w:r w:rsidRPr="009779AF">
        <w:rPr>
          <w:rFonts w:ascii="Times New Roman" w:eastAsia="Calibri" w:hAnsi="Times New Roman" w:cs="Times New Roman"/>
          <w:sz w:val="28"/>
          <w:szCs w:val="28"/>
        </w:rPr>
        <w:t>Светлоярской</w:t>
      </w:r>
      <w:proofErr w:type="spellEnd"/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 СОШ №2 – 100 человек.   </w:t>
      </w:r>
    </w:p>
    <w:p w:rsidR="009779AF" w:rsidRPr="009779AF" w:rsidRDefault="009779AF" w:rsidP="005F3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34">
        <w:rPr>
          <w:rFonts w:ascii="Times New Roman" w:eastAsia="Calibri" w:hAnsi="Times New Roman" w:cs="Times New Roman"/>
          <w:sz w:val="28"/>
          <w:szCs w:val="28"/>
        </w:rPr>
        <w:t xml:space="preserve">В 2016 году </w:t>
      </w:r>
      <w:r w:rsidR="00B74A14" w:rsidRPr="00B74A14">
        <w:rPr>
          <w:rFonts w:ascii="Times New Roman" w:eastAsia="Calibri" w:hAnsi="Times New Roman" w:cs="Times New Roman"/>
          <w:sz w:val="28"/>
          <w:szCs w:val="28"/>
        </w:rPr>
        <w:t>в  ДОЛ «Чайка»</w:t>
      </w:r>
      <w:r w:rsidR="00B74A14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Pr="005F3C34">
        <w:rPr>
          <w:rFonts w:ascii="Times New Roman" w:eastAsia="Calibri" w:hAnsi="Times New Roman" w:cs="Times New Roman"/>
          <w:sz w:val="28"/>
          <w:szCs w:val="28"/>
        </w:rPr>
        <w:t>льготных категорий</w:t>
      </w:r>
      <w:r w:rsidR="00B74A14">
        <w:rPr>
          <w:rFonts w:ascii="Times New Roman" w:eastAsia="Calibri" w:hAnsi="Times New Roman" w:cs="Times New Roman"/>
          <w:sz w:val="28"/>
          <w:szCs w:val="28"/>
        </w:rPr>
        <w:t xml:space="preserve"> отдохнуло - 203 человека, </w:t>
      </w:r>
      <w:r w:rsidRPr="009779AF">
        <w:rPr>
          <w:rFonts w:ascii="Times New Roman" w:eastAsia="Calibri" w:hAnsi="Times New Roman" w:cs="Times New Roman"/>
          <w:sz w:val="28"/>
          <w:szCs w:val="28"/>
        </w:rPr>
        <w:t>в 2015 году – 188 человек</w:t>
      </w:r>
      <w:r w:rsidR="00AE11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9AF" w:rsidRPr="009779AF" w:rsidRDefault="009779AF" w:rsidP="005F3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79AF">
        <w:rPr>
          <w:rFonts w:ascii="Times New Roman" w:eastAsia="Calibri" w:hAnsi="Times New Roman" w:cs="Times New Roman"/>
          <w:sz w:val="28"/>
          <w:szCs w:val="28"/>
        </w:rPr>
        <w:t>Из бюджета района на приобретение путевок для детей из семей льготных категорий   в текущем  году</w:t>
      </w:r>
      <w:proofErr w:type="gramEnd"/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  выделено 225 тыс.</w:t>
      </w:r>
      <w:r w:rsidRPr="005F3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9AF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956A7" w:rsidRPr="005F3C34">
        <w:rPr>
          <w:rFonts w:ascii="Times New Roman" w:eastAsia="Calibri" w:hAnsi="Times New Roman" w:cs="Times New Roman"/>
          <w:sz w:val="28"/>
          <w:szCs w:val="28"/>
        </w:rPr>
        <w:t>, а</w:t>
      </w:r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 также 75 тыс. рублей  на </w:t>
      </w:r>
      <w:proofErr w:type="spellStart"/>
      <w:r w:rsidRPr="009779AF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779AF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профильной смены МКУ «Центр Электроник».</w:t>
      </w:r>
    </w:p>
    <w:p w:rsidR="005756C9" w:rsidRDefault="009779AF" w:rsidP="005F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AF">
        <w:rPr>
          <w:rFonts w:ascii="Times New Roman" w:eastAsia="Calibri" w:hAnsi="Times New Roman" w:cs="Times New Roman"/>
          <w:sz w:val="28"/>
          <w:szCs w:val="28"/>
        </w:rPr>
        <w:tab/>
      </w:r>
      <w:r w:rsidRPr="009779AF">
        <w:rPr>
          <w:rFonts w:ascii="Times New Roman" w:eastAsia="Calibri" w:hAnsi="Times New Roman" w:cs="Times New Roman"/>
          <w:bCs/>
          <w:sz w:val="28"/>
          <w:szCs w:val="28"/>
        </w:rPr>
        <w:t>Организация временного трудоустройства несовершеннолетних в возрасте от 14 до 18 лет в 2016 году  проводи</w:t>
      </w:r>
      <w:r w:rsidRPr="005F3C34">
        <w:rPr>
          <w:rFonts w:ascii="Times New Roman" w:eastAsia="Calibri" w:hAnsi="Times New Roman" w:cs="Times New Roman"/>
          <w:bCs/>
          <w:sz w:val="28"/>
          <w:szCs w:val="28"/>
        </w:rPr>
        <w:t>лась</w:t>
      </w:r>
      <w:r w:rsidRPr="009779AF">
        <w:rPr>
          <w:rFonts w:ascii="Times New Roman" w:eastAsia="Calibri" w:hAnsi="Times New Roman" w:cs="Times New Roman"/>
          <w:bCs/>
          <w:sz w:val="28"/>
          <w:szCs w:val="28"/>
        </w:rPr>
        <w:t xml:space="preserve"> в плановом режиме. 134 подростка изъявило желание трудоустроиться. В данное количество входят и будущие стажеры в ДОЛ «Чайка». </w:t>
      </w:r>
      <w:r w:rsidR="001956A7" w:rsidRPr="005F3C3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F3C34">
        <w:rPr>
          <w:rFonts w:ascii="Times New Roman" w:eastAsia="Calibri" w:hAnsi="Times New Roman" w:cs="Times New Roman"/>
          <w:bCs/>
          <w:sz w:val="28"/>
          <w:szCs w:val="28"/>
        </w:rPr>
        <w:t>бщая  сумма  средств  на  трудоустройство  в  2016  году  составила  1</w:t>
      </w:r>
      <w:r w:rsidR="00B116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C34">
        <w:rPr>
          <w:rFonts w:ascii="Times New Roman" w:eastAsia="Calibri" w:hAnsi="Times New Roman" w:cs="Times New Roman"/>
          <w:bCs/>
          <w:sz w:val="28"/>
          <w:szCs w:val="28"/>
        </w:rPr>
        <w:t>085,2  тыс. рублей.</w:t>
      </w:r>
      <w:r w:rsidR="00CE1824" w:rsidRPr="005F3C34">
        <w:rPr>
          <w:rFonts w:ascii="Times New Roman" w:hAnsi="Times New Roman" w:cs="Times New Roman"/>
          <w:sz w:val="28"/>
          <w:szCs w:val="28"/>
        </w:rPr>
        <w:tab/>
      </w:r>
    </w:p>
    <w:p w:rsidR="00AE11EC" w:rsidRDefault="00AE11EC" w:rsidP="005F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11EC">
        <w:rPr>
          <w:rFonts w:ascii="Times New Roman" w:hAnsi="Times New Roman" w:cs="Times New Roman"/>
          <w:sz w:val="28"/>
          <w:szCs w:val="28"/>
        </w:rPr>
        <w:t>Численность детей, оздоровленных в каникулярное время по путевкам, оплаченным из областного бюджета, в летний период 2016 года составила  135 человек.  За  счет  средств   районного  бюджета отдохнуло в круглогодичных санаторно-оздоровительных лагерях, расположенных  на  территории  Волгоградской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11EC">
        <w:rPr>
          <w:rFonts w:ascii="Times New Roman" w:hAnsi="Times New Roman" w:cs="Times New Roman"/>
          <w:sz w:val="28"/>
          <w:szCs w:val="28"/>
        </w:rPr>
        <w:t xml:space="preserve"> детей  в  возрасте  от  7 до 15 лет, во 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EC">
        <w:rPr>
          <w:rFonts w:ascii="Times New Roman" w:hAnsi="Times New Roman" w:cs="Times New Roman"/>
          <w:sz w:val="28"/>
          <w:szCs w:val="28"/>
        </w:rPr>
        <w:t>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EC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EC">
        <w:rPr>
          <w:rFonts w:ascii="Times New Roman" w:hAnsi="Times New Roman" w:cs="Times New Roman"/>
          <w:sz w:val="28"/>
          <w:szCs w:val="28"/>
        </w:rPr>
        <w:t>«Артек»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EC">
        <w:rPr>
          <w:rFonts w:ascii="Times New Roman" w:hAnsi="Times New Roman" w:cs="Times New Roman"/>
          <w:sz w:val="28"/>
          <w:szCs w:val="28"/>
        </w:rPr>
        <w:t>отдохнуло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EC">
        <w:rPr>
          <w:rFonts w:ascii="Times New Roman" w:hAnsi="Times New Roman" w:cs="Times New Roman"/>
          <w:sz w:val="28"/>
          <w:szCs w:val="28"/>
        </w:rPr>
        <w:t xml:space="preserve">ребенка.  </w:t>
      </w:r>
    </w:p>
    <w:p w:rsidR="00AE11EC" w:rsidRDefault="00AE11EC" w:rsidP="005F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0D8" w:rsidRDefault="002E7761" w:rsidP="000D7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61">
        <w:rPr>
          <w:rFonts w:ascii="Times New Roman" w:hAnsi="Times New Roman" w:cs="Times New Roman"/>
          <w:b/>
          <w:sz w:val="28"/>
          <w:szCs w:val="28"/>
        </w:rPr>
        <w:t>Рынок дополнительного образования детей.</w:t>
      </w:r>
    </w:p>
    <w:p w:rsidR="00B11679" w:rsidRPr="00B11679" w:rsidRDefault="007958FF" w:rsidP="00B1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1679" w:rsidRPr="00B11679">
        <w:rPr>
          <w:rFonts w:ascii="Times New Roman" w:hAnsi="Times New Roman" w:cs="Times New Roman"/>
          <w:sz w:val="28"/>
          <w:szCs w:val="28"/>
        </w:rPr>
        <w:t>Дом детского творчества Светлоярского муниципального района является координационным и методическим центром в работе со школьниками в системе дополнительного образования детей.</w:t>
      </w:r>
    </w:p>
    <w:p w:rsidR="00B11679" w:rsidRDefault="00B11679" w:rsidP="00B1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679">
        <w:rPr>
          <w:rFonts w:ascii="Times New Roman" w:hAnsi="Times New Roman" w:cs="Times New Roman"/>
          <w:sz w:val="28"/>
          <w:szCs w:val="28"/>
        </w:rPr>
        <w:t>В 10 образовательных учреждениях района от ДДТ работают различные объединения. Функционирование кружков осуществляется на основании договоров о сотрудничестве.</w:t>
      </w:r>
    </w:p>
    <w:p w:rsidR="00B11A0E" w:rsidRDefault="00A02A31" w:rsidP="00B11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</w:t>
      </w:r>
      <w:r w:rsidR="00A5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A0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Светлоярского района стартовал инвестиционный проект по развитию технических компетенций обучающихся школ и учреждений дополнительного образования.</w:t>
      </w:r>
    </w:p>
    <w:p w:rsidR="00A02A31" w:rsidRDefault="00B11A0E" w:rsidP="00A02A3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лощадкой для инновационного внедрения робототехники стали </w:t>
      </w:r>
      <w:proofErr w:type="spellStart"/>
      <w:r w:rsidRPr="00B1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Светлоярский</w:t>
      </w:r>
      <w:proofErr w:type="spellEnd"/>
      <w:r w:rsidRPr="00B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 и школа №1. В данных учреждениях организованны группы детей (классы, детские объединения), в которых в рамках дополнительных занятий возможна работа по робототехнике.</w:t>
      </w:r>
      <w:r w:rsidR="00A02A31" w:rsidRPr="00A02A3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2A31" w:rsidRPr="00A02A31" w:rsidRDefault="00A02A31" w:rsidP="00A0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материально-технического обеспечения проекта в район были привлечены инвесторы, которым также интересна деятельность по робототехнике.</w:t>
      </w:r>
    </w:p>
    <w:p w:rsidR="00B11A0E" w:rsidRDefault="00A02A31" w:rsidP="00A0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первого «пробного» шага для работы были выбраны комплекты </w:t>
      </w:r>
      <w:proofErr w:type="spellStart"/>
      <w:r w:rsidRPr="00A02A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A0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  <w:r w:rsidRPr="00A0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(для детей в возрасте от 6,5 до 10 лет) и </w:t>
      </w:r>
      <w:r w:rsidRPr="00A02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A0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Mindstorms</w:t>
      </w:r>
      <w:proofErr w:type="spellEnd"/>
      <w:r w:rsidRPr="00A0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подростков 10-16 лет).</w:t>
      </w:r>
    </w:p>
    <w:p w:rsidR="00A02A31" w:rsidRPr="00A02A31" w:rsidRDefault="00A02A31" w:rsidP="00A0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2A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для работы с конструкторами были закуплены ноутбуки по количеству комплектов.</w:t>
      </w:r>
    </w:p>
    <w:p w:rsidR="00A02A31" w:rsidRPr="00A02A31" w:rsidRDefault="00A02A31" w:rsidP="00A0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2A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Проведенный мониторинг среди обучающихся и их родителей показал высокую значимость и востребованность данного вида образовательных услуг.</w:t>
      </w:r>
    </w:p>
    <w:p w:rsidR="002E7761" w:rsidRDefault="00A02A31" w:rsidP="00A02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1">
        <w:rPr>
          <w:rFonts w:ascii="Times New Roman" w:hAnsi="Times New Roman" w:cs="Times New Roman"/>
          <w:sz w:val="28"/>
          <w:szCs w:val="28"/>
        </w:rPr>
        <w:t>В дальнейшем планируется расширение сети учреждений, в которых возможно проведение дополнительных занятий по робототехнике.</w:t>
      </w:r>
      <w:r w:rsidRPr="00A02A3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2A31">
        <w:rPr>
          <w:rFonts w:ascii="Times New Roman" w:hAnsi="Times New Roman" w:cs="Times New Roman"/>
          <w:sz w:val="28"/>
          <w:szCs w:val="28"/>
        </w:rPr>
        <w:t>В ближайших перспективных планах создание команд из обучающихся для участия в соревнованиях, отбор лидеров.</w:t>
      </w:r>
    </w:p>
    <w:p w:rsidR="007958FF" w:rsidRPr="00A02A31" w:rsidRDefault="007958FF" w:rsidP="00A02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761" w:rsidRDefault="002E7761" w:rsidP="000D7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услуг в сфере </w:t>
      </w:r>
      <w:r w:rsidR="00577955">
        <w:rPr>
          <w:rFonts w:ascii="Times New Roman" w:hAnsi="Times New Roman" w:cs="Times New Roman"/>
          <w:b/>
          <w:sz w:val="28"/>
          <w:szCs w:val="28"/>
        </w:rPr>
        <w:t xml:space="preserve">въездного </w:t>
      </w:r>
      <w:r>
        <w:rPr>
          <w:rFonts w:ascii="Times New Roman" w:hAnsi="Times New Roman" w:cs="Times New Roman"/>
          <w:b/>
          <w:sz w:val="28"/>
          <w:szCs w:val="28"/>
        </w:rPr>
        <w:t>туризма.</w:t>
      </w:r>
    </w:p>
    <w:p w:rsidR="00EE1725" w:rsidRPr="00EE1725" w:rsidRDefault="00EE1725" w:rsidP="00EE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725">
        <w:rPr>
          <w:rFonts w:ascii="Times New Roman" w:hAnsi="Times New Roman" w:cs="Times New Roman"/>
          <w:sz w:val="28"/>
          <w:szCs w:val="28"/>
        </w:rPr>
        <w:t>На  территории  района  расположены  43  памятника  архитектуры  и  культуры,  14  церквей,  храмов  и  приходов, 3  озера,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25">
        <w:rPr>
          <w:rFonts w:ascii="Times New Roman" w:hAnsi="Times New Roman" w:cs="Times New Roman"/>
          <w:sz w:val="28"/>
          <w:szCs w:val="28"/>
        </w:rPr>
        <w:t>6  рек.</w:t>
      </w:r>
    </w:p>
    <w:p w:rsidR="00EE1725" w:rsidRPr="00EE1725" w:rsidRDefault="00EE1725" w:rsidP="00EE1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В настоящее время Свидетельства о присвоении категории объекту туристской индустрии имеют:  гостиница  «Излучина», гостиница «</w:t>
      </w:r>
      <w:proofErr w:type="spellStart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Роял</w:t>
      </w:r>
      <w:proofErr w:type="spellEnd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Кастл</w:t>
      </w:r>
      <w:proofErr w:type="spellEnd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», придорожная  гостиница  «Джек - Воробей»,  гостиница «Персона+». Общий номерной фонд койко-мест  данных объектов составил  56 единиц.</w:t>
      </w:r>
    </w:p>
    <w:p w:rsidR="00EE1725" w:rsidRDefault="00EE1725" w:rsidP="00EE1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Кроме того, на территории района располагаются  2 гостиницы.</w:t>
      </w:r>
    </w:p>
    <w:p w:rsidR="00EE1725" w:rsidRPr="00EE1725" w:rsidRDefault="00EE1725" w:rsidP="00EE1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Круглогодично на  территории  Светлоярского  района на  берегу  </w:t>
      </w:r>
      <w:proofErr w:type="spellStart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proofErr w:type="gramStart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.В</w:t>
      </w:r>
      <w:proofErr w:type="gramEnd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олга</w:t>
      </w:r>
      <w:proofErr w:type="spellEnd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работает   база  отдыха   в  </w:t>
      </w:r>
      <w:proofErr w:type="spellStart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р.п.Светлый</w:t>
      </w:r>
      <w:proofErr w:type="spellEnd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Яр (усадьба  Лесхоза), сезонно принимают  посетителей туристическая база «Причал» и туристическая база «Березовые дали».</w:t>
      </w:r>
    </w:p>
    <w:p w:rsidR="00EE1725" w:rsidRPr="00EE1725" w:rsidRDefault="00EE1725" w:rsidP="00EE1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Большое значение для развития туристской индустрии имеет также и система общественного питания. Число ресторанов, кафе, закусочных на  территории  Светлоярского  муниципального  района постоянно растет, осуществляется также реконструкция объектов питания, совершенствуется придорожный сервис. </w:t>
      </w:r>
    </w:p>
    <w:p w:rsidR="00EE1725" w:rsidRPr="00EE1725" w:rsidRDefault="00EE1725" w:rsidP="00EE1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Объекты  туризма  Светлоярского  муниципального  района  представляют:  МБУК «Историко-краеведческий  музей  Светлоярского  муниципального  района»,  памятник  военной  истории  «Минометная  установка  «Катюша»,  памятник  истории  и  культуры  - храм  святого  Никиты  Великомученика  (1903  г. постройки),  мусульманская  религиозная  мечеть, Буддийская ступа. </w:t>
      </w:r>
    </w:p>
    <w:p w:rsidR="00577955" w:rsidRDefault="00EE1725" w:rsidP="00EE1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 Светлоярского  района расположены  природные туристические   объекты: усадьба  князей </w:t>
      </w:r>
      <w:proofErr w:type="spellStart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Тундутовых</w:t>
      </w:r>
      <w:proofErr w:type="spellEnd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особо  охраняемая  территория  </w:t>
      </w:r>
      <w:proofErr w:type="spellStart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Тингутинская</w:t>
      </w:r>
      <w:proofErr w:type="spellEnd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лесная  дача,  лиман  большой  Ильмень,  озеро  </w:t>
      </w:r>
      <w:proofErr w:type="gramStart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Цаца</w:t>
      </w:r>
      <w:proofErr w:type="gramEnd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 территории  Приволжского  сельского  поселения  расположены </w:t>
      </w:r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два больших водоема – искусственные пруды, площадью 250 га, емкостью 10 млн. </w:t>
      </w:r>
      <w:proofErr w:type="spellStart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куб.м</w:t>
      </w:r>
      <w:proofErr w:type="spellEnd"/>
      <w:r w:rsidRPr="00EE172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2333F" w:rsidRDefault="00EE321F" w:rsidP="00EE1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района организована работа следующих туристических маршрутов: </w:t>
      </w:r>
      <w:r w:rsidRPr="00EE321F">
        <w:rPr>
          <w:rFonts w:ascii="Times New Roman" w:eastAsia="Calibri" w:hAnsi="Times New Roman" w:cs="Times New Roman"/>
          <w:sz w:val="28"/>
          <w:szCs w:val="28"/>
          <w:lang w:eastAsia="ar-SA"/>
        </w:rPr>
        <w:t>«Перекресток цивилизаций»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EE321F">
        <w:rPr>
          <w:rFonts w:ascii="Times New Roman" w:eastAsia="Calibri" w:hAnsi="Times New Roman" w:cs="Times New Roman"/>
          <w:sz w:val="28"/>
          <w:szCs w:val="28"/>
          <w:lang w:eastAsia="ar-SA"/>
        </w:rPr>
        <w:t>«Край мужества и отваги»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EE321F">
        <w:rPr>
          <w:rFonts w:ascii="Times New Roman" w:eastAsia="Calibri" w:hAnsi="Times New Roman" w:cs="Times New Roman"/>
          <w:sz w:val="28"/>
          <w:szCs w:val="28"/>
          <w:lang w:eastAsia="ar-SA"/>
        </w:rPr>
        <w:t>фермерский  или сельский туризм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EE321F">
        <w:rPr>
          <w:rFonts w:ascii="Times New Roman" w:eastAsia="Calibri" w:hAnsi="Times New Roman" w:cs="Times New Roman"/>
          <w:sz w:val="28"/>
          <w:szCs w:val="28"/>
          <w:lang w:eastAsia="ar-SA"/>
        </w:rPr>
        <w:t>«Как   создавалась   история»</w:t>
      </w:r>
      <w:r w:rsidR="0072333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E1725" w:rsidRDefault="0072333F" w:rsidP="007233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2333F">
        <w:rPr>
          <w:rFonts w:ascii="Times New Roman" w:eastAsia="Calibri" w:hAnsi="Times New Roman" w:cs="Times New Roman"/>
          <w:sz w:val="28"/>
          <w:szCs w:val="28"/>
          <w:lang w:eastAsia="ar-SA"/>
        </w:rPr>
        <w:t>Светлоярский</w:t>
      </w:r>
      <w:proofErr w:type="spellEnd"/>
      <w:r w:rsidRPr="007233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Историко-краеведческий музей  организует  выезды  с  экскурсией  в музей – заповедник  «Старая </w:t>
      </w:r>
      <w:proofErr w:type="spellStart"/>
      <w:r w:rsidRPr="0072333F">
        <w:rPr>
          <w:rFonts w:ascii="Times New Roman" w:eastAsia="Calibri" w:hAnsi="Times New Roman" w:cs="Times New Roman"/>
          <w:sz w:val="28"/>
          <w:szCs w:val="28"/>
          <w:lang w:eastAsia="ar-SA"/>
        </w:rPr>
        <w:t>Сарепта</w:t>
      </w:r>
      <w:proofErr w:type="spellEnd"/>
      <w:r w:rsidRPr="0072333F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72333F">
        <w:rPr>
          <w:rFonts w:ascii="Times New Roman" w:hAnsi="Times New Roman" w:cs="Times New Roman"/>
          <w:sz w:val="28"/>
          <w:szCs w:val="28"/>
        </w:rPr>
        <w:t xml:space="preserve">, разработан проект </w:t>
      </w:r>
      <w:r w:rsidRPr="0072333F">
        <w:rPr>
          <w:rFonts w:ascii="Times New Roman" w:eastAsia="Calibri" w:hAnsi="Times New Roman" w:cs="Times New Roman"/>
          <w:sz w:val="28"/>
          <w:szCs w:val="28"/>
          <w:lang w:eastAsia="ar-SA"/>
        </w:rPr>
        <w:t>«История  дома купца Рудакова»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72333F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Pr="007233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игр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7233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«В поисках затерянного амулета Татьяны»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61A3D" w:rsidRDefault="00361A3D" w:rsidP="007233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настоящее время ведется работа над организацией проекта «Тур выходного дня» </w:t>
      </w:r>
      <w:r w:rsidR="00FD1612">
        <w:rPr>
          <w:rFonts w:ascii="Times New Roman" w:eastAsia="Calibri" w:hAnsi="Times New Roman" w:cs="Times New Roman"/>
          <w:sz w:val="28"/>
          <w:szCs w:val="28"/>
          <w:lang w:eastAsia="ar-SA"/>
        </w:rPr>
        <w:t>- посещения питомника собак породы «</w:t>
      </w:r>
      <w:proofErr w:type="spellStart"/>
      <w:r w:rsidR="00FD1612">
        <w:rPr>
          <w:rFonts w:ascii="Times New Roman" w:eastAsia="Calibri" w:hAnsi="Times New Roman" w:cs="Times New Roman"/>
          <w:sz w:val="28"/>
          <w:szCs w:val="28"/>
          <w:lang w:eastAsia="ar-SA"/>
        </w:rPr>
        <w:t>Хаски</w:t>
      </w:r>
      <w:proofErr w:type="spellEnd"/>
      <w:r w:rsidR="00FD16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прогул</w:t>
      </w:r>
      <w:r w:rsidR="00FD16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ки с </w:t>
      </w:r>
      <w:proofErr w:type="spellStart"/>
      <w:r w:rsidR="00FD1612">
        <w:rPr>
          <w:rFonts w:ascii="Times New Roman" w:eastAsia="Calibri" w:hAnsi="Times New Roman" w:cs="Times New Roman"/>
          <w:sz w:val="28"/>
          <w:szCs w:val="28"/>
          <w:lang w:eastAsia="ar-SA"/>
        </w:rPr>
        <w:t>Хаски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и т.д.</w:t>
      </w:r>
    </w:p>
    <w:p w:rsidR="00BC789E" w:rsidRPr="00BC789E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2015 году началась работа по созданию и продвижению бренда Светлоярского муниципального района.  </w:t>
      </w:r>
    </w:p>
    <w:p w:rsidR="00A31333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администрации Светлоярского муниципального района от 18.11.2015</w:t>
      </w:r>
      <w:r w:rsidR="00A313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№ 1602 был утвержден состав рабочей группы по созданию и продвижению бренда Светлоярского муниципального района «</w:t>
      </w:r>
      <w:proofErr w:type="spellStart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Светлоярский</w:t>
      </w:r>
      <w:proofErr w:type="spellEnd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– перекресток цивилизаций»</w:t>
      </w:r>
      <w:r w:rsidR="00A3133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C789E" w:rsidRPr="00BC789E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Постановлением администрации от 25.11.2015</w:t>
      </w:r>
      <w:r w:rsidR="00A313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№ 1653 утвержден план мероприятий («дорожная карта») «Развитие территории Светлоярского муниципального района Волгоградской области путем создания и продвижения бренда «</w:t>
      </w:r>
      <w:proofErr w:type="spellStart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Светлоярский</w:t>
      </w:r>
      <w:proofErr w:type="spellEnd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– перекресток  цивилизаций».  </w:t>
      </w:r>
    </w:p>
    <w:p w:rsidR="00BC789E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В 2016 году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одано заявление в Волгоградскую торгово-промышленную палату с целью регистрации визуального образа и основного коммуникационного сообщения нашего бренда «</w:t>
      </w:r>
      <w:proofErr w:type="spellStart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Светлоярский</w:t>
      </w:r>
      <w:proofErr w:type="spellEnd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– перекресток цивилизаций». </w:t>
      </w:r>
    </w:p>
    <w:p w:rsidR="00BC789E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Подготовлен проект по установке знака-символа «Перекресток цивилизаций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также по благоустройству, прилегающей к нему территории. В течение года логотип   бренда    размещался   на   футболках,  баннерах,  </w:t>
      </w:r>
      <w:proofErr w:type="spellStart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стикерах</w:t>
      </w:r>
      <w:proofErr w:type="spellEnd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, которые изготавливались для мероприятий.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C789E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Специалистами Историко-краеведческого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музея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подготовлена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видеопрезен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тация</w:t>
      </w:r>
      <w:proofErr w:type="spellEnd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, рассказывающая об исторических и современных фактах   появления перекрестка цивилизаций.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 2016  году   налажена  совместная  работа  с  ГБУ  Волгоградской  области «Агентство по развитию туризма». </w:t>
      </w:r>
    </w:p>
    <w:p w:rsidR="00BC789E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 новый туристический маршрут на территории Волгоградской области и Светлоярского муниципального района «Дорогами мировых религий», куда включен туристический маршрут «Перекресток цивилизаций». Запущены в продажу  полиграфическая и  сувенирная продукция с информацией  о туристских объектах и бренде Светлоярского муниципального района (сувенирные кружки, буклеты, козырьки, зеркала, магниты, календари, блокноты, ручки, сумки </w:t>
      </w:r>
      <w:proofErr w:type="spellStart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и.др</w:t>
      </w:r>
      <w:proofErr w:type="spellEnd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.).</w:t>
      </w:r>
    </w:p>
    <w:p w:rsidR="00A31333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Данная продукция использовалась в качестве наградного материала и для реализации  во время мероприятий.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C789E" w:rsidRPr="00BC789E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В 2016 году проводилось много мероприя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тий, направленных на популяриза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цию бренда. Наиболее значимые:</w:t>
      </w:r>
    </w:p>
    <w:p w:rsidR="00BC789E" w:rsidRPr="00BC789E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Районный слет волонтеров;</w:t>
      </w:r>
    </w:p>
    <w:p w:rsidR="00BC789E" w:rsidRPr="00BC789E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День Светлоярского муниципального района и Светлоярского городского поселения;  </w:t>
      </w:r>
    </w:p>
    <w:p w:rsidR="00BC789E" w:rsidRPr="00BC789E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День молодежи; </w:t>
      </w:r>
    </w:p>
    <w:p w:rsidR="00BC789E" w:rsidRPr="00BC789E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Профильная смена  лагеря-актива «Лидер» в ДОЛ «Чайка»  «На перекрестке цивилизаций»;</w:t>
      </w:r>
    </w:p>
    <w:p w:rsidR="00BC789E" w:rsidRPr="00BC789E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C78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IV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Областной Фестиваль восточных единоборств;</w:t>
      </w:r>
    </w:p>
    <w:p w:rsidR="00BC789E" w:rsidRPr="00BC789E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областной фольклорно-этнографический праздник «Сабантуй»;</w:t>
      </w:r>
    </w:p>
    <w:p w:rsidR="00BC789E" w:rsidRPr="00BC789E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Межмуниципальное совещание в рамках реализации молодежной политики Волгоградской области;</w:t>
      </w:r>
    </w:p>
    <w:p w:rsidR="00BC789E" w:rsidRPr="00BC789E" w:rsidRDefault="00A31333" w:rsidP="00BC78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BC789E"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айонный фестиваль-конкурс «Перекресто</w:t>
      </w:r>
      <w:r w:rsidR="008E68D4">
        <w:rPr>
          <w:rFonts w:ascii="Times New Roman" w:eastAsia="Calibri" w:hAnsi="Times New Roman" w:cs="Times New Roman"/>
          <w:sz w:val="28"/>
          <w:szCs w:val="28"/>
          <w:lang w:eastAsia="ar-SA"/>
        </w:rPr>
        <w:t>к цивилизаций глазами женщины».</w:t>
      </w:r>
    </w:p>
    <w:p w:rsidR="00BC789E" w:rsidRPr="00BC789E" w:rsidRDefault="00BC789E" w:rsidP="00BC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Кроме того,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C789E">
        <w:rPr>
          <w:rFonts w:ascii="Times New Roman" w:eastAsia="Calibri" w:hAnsi="Times New Roman" w:cs="Times New Roman"/>
          <w:sz w:val="28"/>
          <w:szCs w:val="28"/>
          <w:lang w:eastAsia="ar-SA"/>
        </w:rPr>
        <w:t>делегации нашего района, независимо от сферы деятельности: культура, спорт, молодежная политика, в течение года использовали бренд, выезжая на региональные фестивали, соревнования, слеты, форумы, областные выставки декоративно-прикладного творчества.</w:t>
      </w:r>
      <w:proofErr w:type="gramEnd"/>
    </w:p>
    <w:p w:rsidR="00EE1725" w:rsidRDefault="00EE1725" w:rsidP="00EE1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761" w:rsidRDefault="002E7761" w:rsidP="000D7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услуг в сфере культуры.</w:t>
      </w:r>
    </w:p>
    <w:p w:rsidR="00EE61B8" w:rsidRPr="00EE61B8" w:rsidRDefault="00EE61B8" w:rsidP="00EE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B8">
        <w:rPr>
          <w:rFonts w:ascii="Times New Roman" w:hAnsi="Times New Roman" w:cs="Times New Roman"/>
          <w:sz w:val="28"/>
          <w:szCs w:val="28"/>
        </w:rPr>
        <w:t xml:space="preserve">Общее количество учреждений культуры в </w:t>
      </w:r>
      <w:proofErr w:type="spellStart"/>
      <w:r w:rsidRPr="00EE61B8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EE61B8">
        <w:rPr>
          <w:rFonts w:ascii="Times New Roman" w:hAnsi="Times New Roman" w:cs="Times New Roman"/>
          <w:sz w:val="28"/>
          <w:szCs w:val="28"/>
        </w:rPr>
        <w:t xml:space="preserve">  муниципальном  районе составляет  37  единиц,  из которых 18 учреждений клубного типа,  1 музей и 17 библиотек,  МБОУ ДОД «</w:t>
      </w:r>
      <w:proofErr w:type="spellStart"/>
      <w:r w:rsidRPr="00EE61B8">
        <w:rPr>
          <w:rFonts w:ascii="Times New Roman" w:hAnsi="Times New Roman" w:cs="Times New Roman"/>
          <w:sz w:val="28"/>
          <w:szCs w:val="28"/>
        </w:rPr>
        <w:t>Светлоярская</w:t>
      </w:r>
      <w:proofErr w:type="spellEnd"/>
      <w:r w:rsidRPr="00EE61B8">
        <w:rPr>
          <w:rFonts w:ascii="Times New Roman" w:hAnsi="Times New Roman" w:cs="Times New Roman"/>
          <w:sz w:val="28"/>
          <w:szCs w:val="28"/>
        </w:rPr>
        <w:t xml:space="preserve">  ДШИ». Общее  количество   работающих  в учреждениях культуры района  составляет  113</w:t>
      </w:r>
      <w:r w:rsidRPr="00EE6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1B8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EE61B8" w:rsidRPr="00EE61B8" w:rsidRDefault="00EE61B8" w:rsidP="00E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B8">
        <w:rPr>
          <w:rFonts w:ascii="Times New Roman" w:hAnsi="Times New Roman" w:cs="Times New Roman"/>
          <w:sz w:val="28"/>
          <w:szCs w:val="28"/>
        </w:rPr>
        <w:t>В соответствии с действующими нормативами уровень фактической обеспеченности населения района культурно-досуговыми учреждениями составляет  100%.</w:t>
      </w:r>
    </w:p>
    <w:p w:rsidR="00EE61B8" w:rsidRPr="00EE61B8" w:rsidRDefault="00EE61B8" w:rsidP="00E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B8">
        <w:rPr>
          <w:rFonts w:ascii="Times New Roman" w:hAnsi="Times New Roman" w:cs="Times New Roman"/>
          <w:sz w:val="28"/>
          <w:szCs w:val="28"/>
        </w:rPr>
        <w:t>Всего в районе  действуют 236 клубных формирований, в которых занимаются около 3200  участников. В культурно-досуговых учреждениях 10 самодеятельных творческих коллективов имеют почетное звание «народный»  и  «образцовый».</w:t>
      </w:r>
    </w:p>
    <w:p w:rsidR="00EE61B8" w:rsidRPr="00EE61B8" w:rsidRDefault="00EE61B8" w:rsidP="00E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B8">
        <w:rPr>
          <w:rFonts w:ascii="Times New Roman" w:hAnsi="Times New Roman" w:cs="Times New Roman"/>
          <w:sz w:val="28"/>
          <w:szCs w:val="28"/>
        </w:rPr>
        <w:t>На  территории Светлоярского  муниципального района успешно осуществляет  свою деятельность культурно-этнографический  татарский  центр  «</w:t>
      </w:r>
      <w:proofErr w:type="spellStart"/>
      <w:r w:rsidRPr="00EE61B8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EE61B8">
        <w:rPr>
          <w:rFonts w:ascii="Times New Roman" w:hAnsi="Times New Roman" w:cs="Times New Roman"/>
          <w:sz w:val="28"/>
          <w:szCs w:val="28"/>
        </w:rPr>
        <w:t xml:space="preserve">  Як»  в  </w:t>
      </w:r>
      <w:proofErr w:type="gramStart"/>
      <w:r w:rsidRPr="00EE61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1B8">
        <w:rPr>
          <w:rFonts w:ascii="Times New Roman" w:hAnsi="Times New Roman" w:cs="Times New Roman"/>
          <w:sz w:val="28"/>
          <w:szCs w:val="28"/>
        </w:rPr>
        <w:t xml:space="preserve">. Малые  </w:t>
      </w:r>
      <w:proofErr w:type="spellStart"/>
      <w:r w:rsidRPr="00EE61B8">
        <w:rPr>
          <w:rFonts w:ascii="Times New Roman" w:hAnsi="Times New Roman" w:cs="Times New Roman"/>
          <w:sz w:val="28"/>
          <w:szCs w:val="28"/>
        </w:rPr>
        <w:t>Чапурники</w:t>
      </w:r>
      <w:proofErr w:type="spellEnd"/>
      <w:r w:rsidRPr="00EE61B8">
        <w:rPr>
          <w:rFonts w:ascii="Times New Roman" w:hAnsi="Times New Roman" w:cs="Times New Roman"/>
          <w:sz w:val="28"/>
          <w:szCs w:val="28"/>
        </w:rPr>
        <w:t>.</w:t>
      </w:r>
    </w:p>
    <w:p w:rsidR="00EE61B8" w:rsidRPr="00EE61B8" w:rsidRDefault="00EE61B8" w:rsidP="00E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B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детей представлены детской музыкальной школой с количеством учащихся в 315 человек и педагогическим коллективом из 25 человек. </w:t>
      </w:r>
    </w:p>
    <w:p w:rsidR="00EE61B8" w:rsidRPr="00EE61B8" w:rsidRDefault="00EE61B8" w:rsidP="00E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B8">
        <w:rPr>
          <w:rFonts w:ascii="Times New Roman" w:hAnsi="Times New Roman" w:cs="Times New Roman"/>
          <w:sz w:val="28"/>
          <w:szCs w:val="28"/>
        </w:rPr>
        <w:t>Учреждения культуры являются одной из основных форм информационного обеспечения общества. Собранные и сохраняемые ими фонды и коллекции представляют собой часть культурного наследия и информационного ресурса района.</w:t>
      </w:r>
    </w:p>
    <w:p w:rsidR="00EE61B8" w:rsidRPr="00EE61B8" w:rsidRDefault="00EE61B8" w:rsidP="00E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B8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значимые мероприятия, которые прошли на территории Светлоярского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61B8">
        <w:rPr>
          <w:rFonts w:ascii="Times New Roman" w:hAnsi="Times New Roman" w:cs="Times New Roman"/>
          <w:sz w:val="28"/>
          <w:szCs w:val="28"/>
        </w:rPr>
        <w:t xml:space="preserve"> 2016г.:</w:t>
      </w:r>
    </w:p>
    <w:p w:rsidR="00EE61B8" w:rsidRPr="00EE61B8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>Торжественное мероприятие, посвященное  Дню  Победы 1945г.;</w:t>
      </w:r>
    </w:p>
    <w:p w:rsidR="00EE61B8" w:rsidRPr="00EE61B8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>Митинги, посвященные началу контрнаступления советских войск  под  Сталинградом (19ноября), Победе советских войск под Сталинградом (2 февраля),  началу Великой Отечественной войны (22 июня);</w:t>
      </w:r>
    </w:p>
    <w:p w:rsidR="00EE61B8" w:rsidRPr="00EE61B8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>День Светлоярского муниципального района и Светлоярского городского  поселения;</w:t>
      </w:r>
    </w:p>
    <w:p w:rsidR="00EE61B8" w:rsidRPr="00EE61B8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>Открытие Парка «Калейдоскоп» Светлоярского городского поселения;</w:t>
      </w:r>
    </w:p>
    <w:p w:rsidR="00EE61B8" w:rsidRPr="00EE61B8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>День семьи, любви и верности;</w:t>
      </w:r>
    </w:p>
    <w:p w:rsidR="00EE61B8" w:rsidRPr="00EE61B8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 xml:space="preserve">Областной фольклорно-этнографический  татарский праздник </w:t>
      </w:r>
    </w:p>
    <w:p w:rsidR="00EE61B8" w:rsidRPr="00EE61B8" w:rsidRDefault="00EE61B8" w:rsidP="00A527F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>«Сабантуй»;</w:t>
      </w:r>
    </w:p>
    <w:p w:rsidR="00EE61B8" w:rsidRPr="00EE61B8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>Народные гуляния «Масленица»;</w:t>
      </w:r>
    </w:p>
    <w:p w:rsidR="00EE61B8" w:rsidRPr="00EE61B8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>Народные гуляния «Покровские перезвоны»;</w:t>
      </w:r>
    </w:p>
    <w:p w:rsidR="00EE61B8" w:rsidRPr="00EE61B8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 xml:space="preserve">Перезахоронения советских воинов, погибших в годы ВОВ  </w:t>
      </w:r>
    </w:p>
    <w:p w:rsidR="00205E2E" w:rsidRDefault="00EE61B8" w:rsidP="00A527F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B8">
        <w:rPr>
          <w:rFonts w:ascii="Times New Roman" w:hAnsi="Times New Roman" w:cs="Times New Roman"/>
          <w:bCs/>
          <w:sz w:val="28"/>
          <w:szCs w:val="28"/>
        </w:rPr>
        <w:t>и др. мероприятия.</w:t>
      </w:r>
    </w:p>
    <w:p w:rsidR="00205E2E" w:rsidRDefault="00205E2E" w:rsidP="005F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1EC" w:rsidRDefault="002E7761" w:rsidP="000D7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услуг социального обслуживания населения.</w:t>
      </w:r>
    </w:p>
    <w:p w:rsidR="00AE11EC" w:rsidRPr="00AE11EC" w:rsidRDefault="00AE11EC" w:rsidP="00AE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EC">
        <w:rPr>
          <w:rFonts w:ascii="Times New Roman" w:hAnsi="Times New Roman" w:cs="Times New Roman"/>
          <w:sz w:val="28"/>
          <w:szCs w:val="28"/>
        </w:rPr>
        <w:t xml:space="preserve">В районе эффективно функционируют 5 специализированных учреждений социальной и досуговой помощи детям, подросткам и молодежи: МКУ «Молодежный центр «Электроник», «Центр Престиж» </w:t>
      </w:r>
      <w:proofErr w:type="spellStart"/>
      <w:r w:rsidRPr="00AE11EC">
        <w:rPr>
          <w:rFonts w:ascii="Times New Roman" w:hAnsi="Times New Roman" w:cs="Times New Roman"/>
          <w:sz w:val="28"/>
          <w:szCs w:val="28"/>
        </w:rPr>
        <w:t>Червленовского</w:t>
      </w:r>
      <w:proofErr w:type="spellEnd"/>
      <w:r w:rsidRPr="00AE11EC">
        <w:rPr>
          <w:rFonts w:ascii="Times New Roman" w:hAnsi="Times New Roman" w:cs="Times New Roman"/>
          <w:sz w:val="28"/>
          <w:szCs w:val="28"/>
        </w:rPr>
        <w:t xml:space="preserve"> сельского поселения, МКУ СКДЦСМ «Вдохновение» </w:t>
      </w:r>
      <w:proofErr w:type="spellStart"/>
      <w:r w:rsidRPr="00AE11EC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AE11EC">
        <w:rPr>
          <w:rFonts w:ascii="Times New Roman" w:hAnsi="Times New Roman" w:cs="Times New Roman"/>
          <w:sz w:val="28"/>
          <w:szCs w:val="28"/>
        </w:rPr>
        <w:t xml:space="preserve"> сельского поселения, МКУ СКДЦСМ «Мечта» Кировского сельского поселения, МКУ «Центр Виктория» </w:t>
      </w:r>
      <w:proofErr w:type="spellStart"/>
      <w:r w:rsidRPr="00AE11E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AE11E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E11EC" w:rsidRDefault="00AE11EC" w:rsidP="00AE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EC">
        <w:rPr>
          <w:rFonts w:ascii="Times New Roman" w:hAnsi="Times New Roman" w:cs="Times New Roman"/>
          <w:sz w:val="28"/>
          <w:szCs w:val="28"/>
        </w:rPr>
        <w:t xml:space="preserve">Число  молодежных  формирований  по  </w:t>
      </w:r>
      <w:proofErr w:type="spellStart"/>
      <w:r w:rsidRPr="00AE11EC">
        <w:rPr>
          <w:rFonts w:ascii="Times New Roman" w:hAnsi="Times New Roman" w:cs="Times New Roman"/>
          <w:sz w:val="28"/>
          <w:szCs w:val="28"/>
        </w:rPr>
        <w:t>Светлоярскому</w:t>
      </w:r>
      <w:proofErr w:type="spellEnd"/>
      <w:r w:rsidRPr="00AE11EC">
        <w:rPr>
          <w:rFonts w:ascii="Times New Roman" w:hAnsi="Times New Roman" w:cs="Times New Roman"/>
          <w:sz w:val="28"/>
          <w:szCs w:val="28"/>
        </w:rPr>
        <w:t xml:space="preserve">  муниципальному  району  составляет 38  единиц,  которые  посещают  874  чел. </w:t>
      </w:r>
      <w:r w:rsidR="00F2488F">
        <w:rPr>
          <w:rFonts w:ascii="Times New Roman" w:hAnsi="Times New Roman" w:cs="Times New Roman"/>
          <w:sz w:val="28"/>
          <w:szCs w:val="28"/>
        </w:rPr>
        <w:t xml:space="preserve">В </w:t>
      </w:r>
      <w:r w:rsidRPr="00AE11EC">
        <w:rPr>
          <w:rFonts w:ascii="Times New Roman" w:hAnsi="Times New Roman" w:cs="Times New Roman"/>
          <w:sz w:val="28"/>
          <w:szCs w:val="28"/>
        </w:rPr>
        <w:t>2016  год</w:t>
      </w:r>
      <w:r w:rsidR="00F2488F">
        <w:rPr>
          <w:rFonts w:ascii="Times New Roman" w:hAnsi="Times New Roman" w:cs="Times New Roman"/>
          <w:sz w:val="28"/>
          <w:szCs w:val="28"/>
        </w:rPr>
        <w:t>у</w:t>
      </w:r>
      <w:r w:rsidRPr="00AE11EC">
        <w:rPr>
          <w:rFonts w:ascii="Times New Roman" w:hAnsi="Times New Roman" w:cs="Times New Roman"/>
          <w:sz w:val="28"/>
          <w:szCs w:val="28"/>
        </w:rPr>
        <w:t xml:space="preserve">  количество  проведенных  молодежных  мероприятий  состави</w:t>
      </w:r>
      <w:r w:rsidR="00F2488F">
        <w:rPr>
          <w:rFonts w:ascii="Times New Roman" w:hAnsi="Times New Roman" w:cs="Times New Roman"/>
          <w:sz w:val="28"/>
          <w:szCs w:val="28"/>
        </w:rPr>
        <w:t>ло</w:t>
      </w:r>
      <w:r w:rsidRPr="00AE11EC">
        <w:rPr>
          <w:rFonts w:ascii="Times New Roman" w:hAnsi="Times New Roman" w:cs="Times New Roman"/>
          <w:sz w:val="28"/>
          <w:szCs w:val="28"/>
        </w:rPr>
        <w:t xml:space="preserve"> свыше  180  мероприятий;  количество   человек,  посетивших   молодежные  мероприятия,  состави</w:t>
      </w:r>
      <w:r w:rsidR="00F2488F">
        <w:rPr>
          <w:rFonts w:ascii="Times New Roman" w:hAnsi="Times New Roman" w:cs="Times New Roman"/>
          <w:sz w:val="28"/>
          <w:szCs w:val="28"/>
        </w:rPr>
        <w:t xml:space="preserve">ло </w:t>
      </w:r>
      <w:r w:rsidRPr="00AE11EC">
        <w:rPr>
          <w:rFonts w:ascii="Times New Roman" w:hAnsi="Times New Roman" w:cs="Times New Roman"/>
          <w:sz w:val="28"/>
          <w:szCs w:val="28"/>
        </w:rPr>
        <w:t>свыше  6 тыс</w:t>
      </w:r>
      <w:r w:rsidR="00F2488F">
        <w:rPr>
          <w:rFonts w:ascii="Times New Roman" w:hAnsi="Times New Roman" w:cs="Times New Roman"/>
          <w:sz w:val="28"/>
          <w:szCs w:val="28"/>
        </w:rPr>
        <w:t>яч</w:t>
      </w:r>
      <w:r w:rsidRPr="00AE11EC">
        <w:rPr>
          <w:rFonts w:ascii="Times New Roman" w:hAnsi="Times New Roman" w:cs="Times New Roman"/>
          <w:sz w:val="28"/>
          <w:szCs w:val="28"/>
        </w:rPr>
        <w:t xml:space="preserve"> чел</w:t>
      </w:r>
      <w:r w:rsidR="00F2488F">
        <w:rPr>
          <w:rFonts w:ascii="Times New Roman" w:hAnsi="Times New Roman" w:cs="Times New Roman"/>
          <w:sz w:val="28"/>
          <w:szCs w:val="28"/>
        </w:rPr>
        <w:t>овек</w:t>
      </w:r>
      <w:r w:rsidRPr="00AE11EC">
        <w:rPr>
          <w:rFonts w:ascii="Times New Roman" w:hAnsi="Times New Roman" w:cs="Times New Roman"/>
          <w:sz w:val="28"/>
          <w:szCs w:val="28"/>
        </w:rPr>
        <w:t>.</w:t>
      </w:r>
    </w:p>
    <w:p w:rsidR="007E4AD0" w:rsidRDefault="00A527F0" w:rsidP="00AE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</w:t>
      </w:r>
      <w:r w:rsidRPr="00AE11EC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11EC">
        <w:rPr>
          <w:rFonts w:ascii="Times New Roman" w:hAnsi="Times New Roman" w:cs="Times New Roman"/>
          <w:sz w:val="28"/>
          <w:szCs w:val="28"/>
        </w:rPr>
        <w:t xml:space="preserve"> долгосрочной областной целевой  подпрограммы «Молодой семье – доступное жилье» на 2015-2020 годы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1EC">
        <w:rPr>
          <w:rFonts w:ascii="Times New Roman" w:hAnsi="Times New Roman" w:cs="Times New Roman"/>
          <w:sz w:val="28"/>
          <w:szCs w:val="28"/>
        </w:rPr>
        <w:t xml:space="preserve"> 2016 году выдано  21 свидетельство, обеспечено денежными средствами  6 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EC">
        <w:rPr>
          <w:rFonts w:ascii="Times New Roman" w:hAnsi="Times New Roman" w:cs="Times New Roman"/>
          <w:sz w:val="28"/>
          <w:szCs w:val="28"/>
        </w:rPr>
        <w:t>(на общую  сумму  3,0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E11EC">
        <w:rPr>
          <w:rFonts w:ascii="Times New Roman" w:hAnsi="Times New Roman" w:cs="Times New Roman"/>
          <w:sz w:val="28"/>
          <w:szCs w:val="28"/>
        </w:rPr>
        <w:t>).</w:t>
      </w:r>
    </w:p>
    <w:p w:rsidR="00A527F0" w:rsidRDefault="00A527F0" w:rsidP="00AE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AD0" w:rsidRDefault="007E4AD0" w:rsidP="000D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AD0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Сведения о реализации составляющих стандарта развития конкуренции в субъекте Российской Федерации. </w:t>
      </w:r>
    </w:p>
    <w:p w:rsidR="007E4AD0" w:rsidRPr="007E4AD0" w:rsidRDefault="007E4AD0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95" w:rsidRPr="00FE72FA" w:rsidRDefault="007E4AD0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72FA">
        <w:rPr>
          <w:rFonts w:ascii="Times New Roman" w:hAnsi="Times New Roman" w:cs="Times New Roman"/>
          <w:i/>
          <w:iCs/>
          <w:sz w:val="28"/>
          <w:szCs w:val="28"/>
        </w:rPr>
        <w:t>3.1.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соглашения).</w:t>
      </w:r>
    </w:p>
    <w:p w:rsidR="007E4AD0" w:rsidRDefault="007E4AD0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21.08.2015 года </w:t>
      </w:r>
      <w:r w:rsidR="00FF75C6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7E4AD0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AD0">
        <w:rPr>
          <w:rFonts w:ascii="Times New Roman" w:hAnsi="Times New Roman" w:cs="Times New Roman"/>
          <w:sz w:val="28"/>
          <w:szCs w:val="28"/>
        </w:rPr>
        <w:t xml:space="preserve"> </w:t>
      </w:r>
      <w:r w:rsidR="00FF75C6">
        <w:rPr>
          <w:rFonts w:ascii="Times New Roman" w:hAnsi="Times New Roman" w:cs="Times New Roman"/>
          <w:sz w:val="28"/>
          <w:szCs w:val="28"/>
        </w:rPr>
        <w:t xml:space="preserve">№ 32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7E4AD0">
        <w:rPr>
          <w:rFonts w:ascii="Times New Roman" w:hAnsi="Times New Roman" w:cs="Times New Roman"/>
          <w:sz w:val="28"/>
          <w:szCs w:val="28"/>
        </w:rPr>
        <w:t>комитетом экономики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Светлоярского муниципального района Волгоградской области</w:t>
      </w:r>
      <w:r w:rsidR="00FF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7E4AD0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ю на территории Светлоярского муниципального района Волгоградской области в 2015-2016 гг.</w:t>
      </w:r>
      <w:r w:rsidRPr="007E4AD0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Федерации.</w:t>
      </w:r>
    </w:p>
    <w:p w:rsidR="000C3462" w:rsidRDefault="000C3462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62" w:rsidRPr="00FE72FA" w:rsidRDefault="000C3462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72FA">
        <w:rPr>
          <w:rFonts w:ascii="Times New Roman" w:hAnsi="Times New Roman" w:cs="Times New Roman"/>
          <w:i/>
          <w:iCs/>
          <w:sz w:val="28"/>
          <w:szCs w:val="28"/>
        </w:rPr>
        <w:t>3.2. Определение уполномоченного органа по рассмотрению вопросов содействия конкуренции на территории Светлоярского муниципального района</w:t>
      </w:r>
      <w:r w:rsidR="00A34CD8" w:rsidRPr="00FE72FA">
        <w:rPr>
          <w:rFonts w:ascii="Times New Roman" w:hAnsi="Times New Roman" w:cs="Times New Roman"/>
          <w:i/>
          <w:iCs/>
          <w:sz w:val="28"/>
          <w:szCs w:val="28"/>
        </w:rPr>
        <w:t xml:space="preserve"> Волгоградской области</w:t>
      </w:r>
      <w:r w:rsidRPr="00FE72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3321" w:rsidRDefault="00786C48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="00A527F0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 администрации Светлоярского муниципального района Волгоградской области от 23.09.2016 № 1405 определен</w:t>
      </w:r>
      <w:r w:rsidR="00022C5C">
        <w:rPr>
          <w:rFonts w:ascii="Times New Roman" w:hAnsi="Times New Roman" w:cs="Times New Roman"/>
          <w:iCs/>
          <w:sz w:val="28"/>
          <w:szCs w:val="28"/>
        </w:rPr>
        <w:t xml:space="preserve"> уполномоченн</w:t>
      </w:r>
      <w:r w:rsidR="00A527F0">
        <w:rPr>
          <w:rFonts w:ascii="Times New Roman" w:hAnsi="Times New Roman" w:cs="Times New Roman"/>
          <w:iCs/>
          <w:sz w:val="28"/>
          <w:szCs w:val="28"/>
        </w:rPr>
        <w:t>ый</w:t>
      </w:r>
      <w:r w:rsidR="00022C5C">
        <w:rPr>
          <w:rFonts w:ascii="Times New Roman" w:hAnsi="Times New Roman" w:cs="Times New Roman"/>
          <w:iCs/>
          <w:sz w:val="28"/>
          <w:szCs w:val="28"/>
        </w:rPr>
        <w:t xml:space="preserve"> орган по рассмотрению вопросов содействия развитию конкуренции на территории Светлоярского муниципального района.</w:t>
      </w:r>
    </w:p>
    <w:p w:rsidR="00FD3321" w:rsidRDefault="00FD3321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321">
        <w:rPr>
          <w:rFonts w:ascii="Times New Roman" w:hAnsi="Times New Roman" w:cs="Times New Roman"/>
          <w:iCs/>
          <w:sz w:val="28"/>
          <w:szCs w:val="28"/>
        </w:rPr>
        <w:t xml:space="preserve">Указанное постановление размещено на официальном сайте Светлоярского муниципального района Волгоградской области в информационно-телекоммуникационной сети «Интернет» </w:t>
      </w:r>
      <w:r w:rsidRPr="00786C48">
        <w:rPr>
          <w:rFonts w:ascii="Times New Roman" w:hAnsi="Times New Roman" w:cs="Times New Roman"/>
          <w:iCs/>
          <w:sz w:val="24"/>
          <w:szCs w:val="24"/>
        </w:rPr>
        <w:t>(</w:t>
      </w:r>
      <w:hyperlink r:id="rId8" w:history="1">
        <w:r w:rsidRPr="00786C48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http://svyar.ru/index.php/economika/2016-03-17-07-13-39/5878-2016-09-23-161223</w:t>
        </w:r>
      </w:hyperlink>
      <w:r w:rsidRPr="00786C48">
        <w:rPr>
          <w:rFonts w:ascii="Times New Roman" w:hAnsi="Times New Roman" w:cs="Times New Roman"/>
          <w:iCs/>
          <w:sz w:val="24"/>
          <w:szCs w:val="24"/>
        </w:rPr>
        <w:t>).</w:t>
      </w:r>
    </w:p>
    <w:p w:rsidR="00FD3321" w:rsidRDefault="00FD3321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4742" w:rsidRPr="00FE72FA" w:rsidRDefault="00A34CD8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72FA">
        <w:rPr>
          <w:rFonts w:ascii="Times New Roman" w:hAnsi="Times New Roman" w:cs="Times New Roman"/>
          <w:i/>
          <w:iCs/>
          <w:sz w:val="28"/>
          <w:szCs w:val="28"/>
        </w:rPr>
        <w:t xml:space="preserve">3.2.1. Сведения о </w:t>
      </w:r>
      <w:r w:rsidR="00962524" w:rsidRPr="00FE72FA">
        <w:rPr>
          <w:rFonts w:ascii="Times New Roman" w:hAnsi="Times New Roman" w:cs="Times New Roman"/>
          <w:i/>
          <w:iCs/>
          <w:sz w:val="28"/>
          <w:szCs w:val="28"/>
        </w:rPr>
        <w:t>посещенных</w:t>
      </w:r>
      <w:r w:rsidRPr="00FE72FA">
        <w:rPr>
          <w:rFonts w:ascii="Times New Roman" w:hAnsi="Times New Roman" w:cs="Times New Roman"/>
          <w:i/>
          <w:iCs/>
          <w:sz w:val="28"/>
          <w:szCs w:val="28"/>
        </w:rPr>
        <w:t xml:space="preserve"> в отчетном периоде (году) обучающих мероприятиях и тренингах для органов местного самоуправления по вопросам содействия развитию конкуренции.</w:t>
      </w:r>
    </w:p>
    <w:p w:rsidR="004D4742" w:rsidRPr="000C3462" w:rsidRDefault="00A34CD8" w:rsidP="007E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представители администрации Светлоярского муниципального района принимали  участие в</w:t>
      </w:r>
      <w:r w:rsidRPr="00A34CD8">
        <w:rPr>
          <w:rFonts w:ascii="Times New Roman" w:hAnsi="Times New Roman" w:cs="Times New Roman"/>
          <w:sz w:val="28"/>
          <w:szCs w:val="28"/>
        </w:rPr>
        <w:t xml:space="preserve"> заседаниях Экономического совета при комитете экономики Волгоградской области</w:t>
      </w:r>
      <w:r w:rsidRPr="00A34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4CD8">
        <w:rPr>
          <w:rFonts w:ascii="Times New Roman" w:hAnsi="Times New Roman" w:cs="Times New Roman"/>
          <w:sz w:val="28"/>
          <w:szCs w:val="28"/>
        </w:rPr>
        <w:t>по вопросам внедрения на территории Волгоградской области Стандарта развития конкуренции</w:t>
      </w:r>
      <w:r w:rsidR="00A527F0">
        <w:rPr>
          <w:rFonts w:ascii="Times New Roman" w:hAnsi="Times New Roman" w:cs="Times New Roman"/>
          <w:sz w:val="28"/>
          <w:szCs w:val="28"/>
        </w:rPr>
        <w:t>, а также в тренинге по вопросам содействия развитию конкуренции в Волгоградской области.</w:t>
      </w:r>
    </w:p>
    <w:p w:rsidR="00F0156C" w:rsidRDefault="00A527F0" w:rsidP="002C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07EF" w:rsidRPr="00A34CD8">
        <w:rPr>
          <w:rFonts w:ascii="Times New Roman" w:hAnsi="Times New Roman" w:cs="Times New Roman"/>
          <w:sz w:val="28"/>
          <w:szCs w:val="28"/>
        </w:rPr>
        <w:t>лав</w:t>
      </w:r>
      <w:r w:rsidR="002C07EF">
        <w:rPr>
          <w:rFonts w:ascii="Times New Roman" w:hAnsi="Times New Roman" w:cs="Times New Roman"/>
          <w:sz w:val="28"/>
          <w:szCs w:val="28"/>
        </w:rPr>
        <w:t>а</w:t>
      </w:r>
      <w:r w:rsidR="002C07EF" w:rsidRPr="00A34CD8">
        <w:rPr>
          <w:rFonts w:ascii="Times New Roman" w:hAnsi="Times New Roman" w:cs="Times New Roman"/>
          <w:sz w:val="28"/>
          <w:szCs w:val="28"/>
        </w:rPr>
        <w:t xml:space="preserve"> </w:t>
      </w:r>
      <w:r w:rsidR="002C07EF">
        <w:rPr>
          <w:rFonts w:ascii="Times New Roman" w:hAnsi="Times New Roman" w:cs="Times New Roman"/>
          <w:sz w:val="28"/>
          <w:szCs w:val="28"/>
        </w:rPr>
        <w:t>Светлоярского муниципального района</w:t>
      </w:r>
      <w:r w:rsidR="002C07EF" w:rsidRPr="00A34CD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C07EF">
        <w:rPr>
          <w:rFonts w:ascii="Times New Roman" w:hAnsi="Times New Roman" w:cs="Times New Roman"/>
          <w:sz w:val="28"/>
          <w:szCs w:val="28"/>
        </w:rPr>
        <w:t xml:space="preserve"> </w:t>
      </w:r>
      <w:r w:rsidR="00A34CD8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имал</w:t>
      </w:r>
      <w:r w:rsidR="00A34CD8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в обучении, которое проводилось </w:t>
      </w:r>
      <w:r w:rsidRPr="00A34CD8">
        <w:rPr>
          <w:rFonts w:ascii="Times New Roman" w:hAnsi="Times New Roman" w:cs="Times New Roman"/>
          <w:sz w:val="28"/>
          <w:szCs w:val="28"/>
        </w:rPr>
        <w:t xml:space="preserve">в Институте повышения квалификации кадров агробизнеса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4CD8">
        <w:rPr>
          <w:rFonts w:ascii="Times New Roman" w:hAnsi="Times New Roman" w:cs="Times New Roman"/>
          <w:sz w:val="28"/>
          <w:szCs w:val="28"/>
        </w:rPr>
        <w:t>Волгоградский государственный аграрный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07E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C07EF" w:rsidRPr="00A34CD8">
        <w:rPr>
          <w:rFonts w:ascii="Times New Roman" w:hAnsi="Times New Roman" w:cs="Times New Roman"/>
          <w:sz w:val="28"/>
          <w:szCs w:val="28"/>
        </w:rPr>
        <w:t>внедрении стандарта развития конкуренции на территории муниципальных районов (городских округов) Волгоградской области в 2016 году.</w:t>
      </w:r>
      <w:r w:rsidR="00A34CD8" w:rsidRPr="00A3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F0" w:rsidRDefault="00A527F0" w:rsidP="002C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2FA" w:rsidRDefault="00FE72FA" w:rsidP="002C0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72FA">
        <w:rPr>
          <w:rFonts w:ascii="Times New Roman" w:hAnsi="Times New Roman" w:cs="Times New Roman"/>
          <w:i/>
          <w:iCs/>
          <w:sz w:val="28"/>
          <w:szCs w:val="28"/>
        </w:rPr>
        <w:t>3.2.2. Формирование коллегиального координационного или совещательного органа по вопросам содействия развитию конкуренции (далее - Коллегиальный орган).</w:t>
      </w:r>
    </w:p>
    <w:p w:rsidR="00FE72FA" w:rsidRPr="00FE72FA" w:rsidRDefault="00FE72FA" w:rsidP="00FE7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2FA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="00081E22">
        <w:rPr>
          <w:rFonts w:ascii="Times New Roman" w:hAnsi="Times New Roman" w:cs="Times New Roman"/>
          <w:iCs/>
          <w:sz w:val="28"/>
          <w:szCs w:val="28"/>
        </w:rPr>
        <w:t>м</w:t>
      </w:r>
      <w:r w:rsidRPr="00FE72FA">
        <w:rPr>
          <w:rFonts w:ascii="Times New Roman" w:hAnsi="Times New Roman" w:cs="Times New Roman"/>
          <w:iCs/>
          <w:sz w:val="28"/>
          <w:szCs w:val="28"/>
        </w:rPr>
        <w:t xml:space="preserve"> администрации Светлоярского муниципального района Волгоградской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FE72FA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FE72FA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FE72FA">
        <w:rPr>
          <w:rFonts w:ascii="Times New Roman" w:hAnsi="Times New Roman" w:cs="Times New Roman"/>
          <w:iCs/>
          <w:sz w:val="28"/>
          <w:szCs w:val="28"/>
        </w:rPr>
        <w:t xml:space="preserve"> № 14</w:t>
      </w:r>
      <w:r>
        <w:rPr>
          <w:rFonts w:ascii="Times New Roman" w:hAnsi="Times New Roman" w:cs="Times New Roman"/>
          <w:iCs/>
          <w:sz w:val="28"/>
          <w:szCs w:val="28"/>
        </w:rPr>
        <w:t>13</w:t>
      </w:r>
      <w:r w:rsidR="00081E2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создан Координационн</w:t>
      </w:r>
      <w:r w:rsidR="00081E22">
        <w:rPr>
          <w:rFonts w:ascii="Times New Roman" w:hAnsi="Times New Roman" w:cs="Times New Roman"/>
          <w:iCs/>
          <w:sz w:val="28"/>
          <w:szCs w:val="28"/>
        </w:rPr>
        <w:t>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совет при администрации Светлоярского муниципального района </w:t>
      </w:r>
      <w:r w:rsidRPr="00FE72FA">
        <w:rPr>
          <w:rFonts w:ascii="Times New Roman" w:hAnsi="Times New Roman" w:cs="Times New Roman"/>
          <w:iCs/>
          <w:sz w:val="28"/>
          <w:szCs w:val="28"/>
        </w:rPr>
        <w:t xml:space="preserve">по развитию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малого и среднего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предпринимательства и развитию конкуренции</w:t>
      </w:r>
      <w:r w:rsidR="0077048D">
        <w:rPr>
          <w:rFonts w:ascii="Times New Roman" w:hAnsi="Times New Roman" w:cs="Times New Roman"/>
          <w:iCs/>
          <w:sz w:val="28"/>
          <w:szCs w:val="28"/>
        </w:rPr>
        <w:t xml:space="preserve"> (далее – Координационный совет)</w:t>
      </w:r>
      <w:r w:rsidRPr="00FE72FA">
        <w:rPr>
          <w:rFonts w:ascii="Times New Roman" w:hAnsi="Times New Roman" w:cs="Times New Roman"/>
          <w:iCs/>
          <w:sz w:val="28"/>
          <w:szCs w:val="28"/>
        </w:rPr>
        <w:t>.</w:t>
      </w:r>
    </w:p>
    <w:p w:rsidR="00FE72FA" w:rsidRDefault="00FE72FA" w:rsidP="00FE7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2FA">
        <w:rPr>
          <w:rFonts w:ascii="Times New Roman" w:hAnsi="Times New Roman" w:cs="Times New Roman"/>
          <w:iCs/>
          <w:sz w:val="28"/>
          <w:szCs w:val="28"/>
        </w:rPr>
        <w:t xml:space="preserve">Указанное постановление размещено на официальном сайте Светлоярского муниципального района Волгоградской области в информационно-телекоммуникационной сети «Интернет» </w:t>
      </w:r>
      <w:r w:rsidRPr="00C14DC1">
        <w:rPr>
          <w:rFonts w:ascii="Times New Roman" w:hAnsi="Times New Roman" w:cs="Times New Roman"/>
          <w:iCs/>
          <w:sz w:val="24"/>
          <w:szCs w:val="24"/>
        </w:rPr>
        <w:t>(</w:t>
      </w:r>
      <w:hyperlink r:id="rId9" w:history="1">
        <w:r w:rsidR="00F82F65" w:rsidRPr="00471244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http://svyar.ru/index.php/economika/2016-03-17-07-13-39/5756-2015-10-13-095700</w:t>
        </w:r>
      </w:hyperlink>
      <w:r w:rsidRPr="00C14DC1">
        <w:rPr>
          <w:rFonts w:ascii="Times New Roman" w:hAnsi="Times New Roman" w:cs="Times New Roman"/>
          <w:iCs/>
          <w:sz w:val="24"/>
          <w:szCs w:val="24"/>
        </w:rPr>
        <w:t>).</w:t>
      </w:r>
    </w:p>
    <w:p w:rsidR="0077048D" w:rsidRPr="0077048D" w:rsidRDefault="0077048D" w:rsidP="007704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48D">
        <w:rPr>
          <w:rFonts w:ascii="Times New Roman" w:hAnsi="Times New Roman" w:cs="Times New Roman"/>
          <w:iCs/>
          <w:sz w:val="28"/>
          <w:szCs w:val="28"/>
        </w:rPr>
        <w:t>Основными направлениями деятельности Координационного совета является рассмотрение вопросов по развитию малого и среднего предпринимательства и развития конкуренции на территории Светлоярского муниципального района.</w:t>
      </w:r>
    </w:p>
    <w:p w:rsidR="0077048D" w:rsidRPr="0077048D" w:rsidRDefault="0077048D" w:rsidP="007704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48D">
        <w:rPr>
          <w:rFonts w:ascii="Times New Roman" w:hAnsi="Times New Roman" w:cs="Times New Roman"/>
          <w:iCs/>
          <w:sz w:val="28"/>
          <w:szCs w:val="28"/>
        </w:rPr>
        <w:t>Заседания Координационного совета проводятся по мере необходимости, но не реже одного раза в год. В 2016 году проведено 3 заседания Координационного совета (10.02.2016, 30.03.2016, 28.06.2016), на которых были рассмотрены следующие вопросы:</w:t>
      </w:r>
    </w:p>
    <w:p w:rsidR="0077048D" w:rsidRPr="0077048D" w:rsidRDefault="0077048D" w:rsidP="007704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48D">
        <w:rPr>
          <w:rFonts w:ascii="Times New Roman" w:hAnsi="Times New Roman" w:cs="Times New Roman"/>
          <w:iCs/>
          <w:sz w:val="28"/>
          <w:szCs w:val="28"/>
        </w:rPr>
        <w:t>1. Об исполнении мероприятий муниципальной программы «Развитие и поддержка малого и среднего предпринимательства» в 2015 году;</w:t>
      </w:r>
    </w:p>
    <w:p w:rsidR="0077048D" w:rsidRPr="0077048D" w:rsidRDefault="0077048D" w:rsidP="007704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48D">
        <w:rPr>
          <w:rFonts w:ascii="Times New Roman" w:hAnsi="Times New Roman" w:cs="Times New Roman"/>
          <w:iCs/>
          <w:sz w:val="28"/>
          <w:szCs w:val="28"/>
        </w:rPr>
        <w:t>2. О мероприятиях муниципальной программы  «Развитие и поддержка малого и среднего предпринимательства» в 2016 году;</w:t>
      </w:r>
    </w:p>
    <w:p w:rsidR="0077048D" w:rsidRPr="0077048D" w:rsidRDefault="0077048D" w:rsidP="007704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48D">
        <w:rPr>
          <w:rFonts w:ascii="Times New Roman" w:hAnsi="Times New Roman" w:cs="Times New Roman"/>
          <w:iCs/>
          <w:sz w:val="28"/>
          <w:szCs w:val="28"/>
        </w:rPr>
        <w:t>3. О рассмотрении проекта Плана мероприятий (дорожной карты) по содействию развития конкуренции на территории Светлоярского муниципального района на 2016-2017 годы;</w:t>
      </w:r>
    </w:p>
    <w:p w:rsidR="00F82F65" w:rsidRPr="00F82F65" w:rsidRDefault="0077048D" w:rsidP="007704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48D">
        <w:rPr>
          <w:rFonts w:ascii="Times New Roman" w:hAnsi="Times New Roman" w:cs="Times New Roman"/>
          <w:iCs/>
          <w:sz w:val="28"/>
          <w:szCs w:val="28"/>
        </w:rPr>
        <w:t>4. О согласовании изменений в Перечень муниципального имущества Светлоярского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82F65" w:rsidRDefault="00A154C3" w:rsidP="00FE7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4C3">
        <w:rPr>
          <w:rFonts w:ascii="Times New Roman" w:hAnsi="Times New Roman" w:cs="Times New Roman"/>
          <w:iCs/>
          <w:sz w:val="28"/>
          <w:szCs w:val="28"/>
        </w:rPr>
        <w:t xml:space="preserve">Требование Стандарта развития конкуренции о рассмотрении вопросов содействия развитию конкуренции на заседаниях коллегиального </w:t>
      </w:r>
      <w:r>
        <w:rPr>
          <w:rFonts w:ascii="Times New Roman" w:hAnsi="Times New Roman" w:cs="Times New Roman"/>
          <w:iCs/>
          <w:sz w:val="28"/>
          <w:szCs w:val="28"/>
        </w:rPr>
        <w:t>совета</w:t>
      </w:r>
      <w:r w:rsidRPr="00A154C3">
        <w:rPr>
          <w:rFonts w:ascii="Times New Roman" w:hAnsi="Times New Roman" w:cs="Times New Roman"/>
          <w:iCs/>
          <w:sz w:val="28"/>
          <w:szCs w:val="28"/>
        </w:rPr>
        <w:t xml:space="preserve"> исполнено. </w:t>
      </w:r>
    </w:p>
    <w:p w:rsidR="00FE72FA" w:rsidRDefault="00FE72FA" w:rsidP="002C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C19" w:rsidRDefault="00966C19" w:rsidP="000D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19">
        <w:rPr>
          <w:rFonts w:ascii="Times New Roman" w:hAnsi="Times New Roman" w:cs="Times New Roman"/>
          <w:b/>
          <w:bCs/>
          <w:sz w:val="28"/>
          <w:szCs w:val="28"/>
        </w:rPr>
        <w:t xml:space="preserve">3.3. Проведение ежегодного мониторинга состояния и развития конкурентной среды на рынках товаров, работ и услуг </w:t>
      </w:r>
      <w:r w:rsidR="00A527F0">
        <w:rPr>
          <w:rFonts w:ascii="Times New Roman" w:hAnsi="Times New Roman" w:cs="Times New Roman"/>
          <w:b/>
          <w:bCs/>
          <w:sz w:val="28"/>
          <w:szCs w:val="28"/>
        </w:rPr>
        <w:t>на территории Светлоярского муниципального района Волгоградской области</w:t>
      </w:r>
      <w:r w:rsidRPr="00966C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46A1" w:rsidRDefault="000D0ECB" w:rsidP="009A4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CB">
        <w:rPr>
          <w:rFonts w:ascii="Times New Roman" w:hAnsi="Times New Roman" w:cs="Times New Roman"/>
          <w:sz w:val="28"/>
          <w:szCs w:val="28"/>
        </w:rPr>
        <w:t xml:space="preserve">В целях определения приоритетных рынков для содействия развитию конкуренции </w:t>
      </w:r>
      <w:r>
        <w:rPr>
          <w:rFonts w:ascii="Times New Roman" w:hAnsi="Times New Roman" w:cs="Times New Roman"/>
          <w:sz w:val="28"/>
          <w:szCs w:val="28"/>
        </w:rPr>
        <w:t>отделом экономики, развития предпринимательства и защиты прав потребителей администрации Светлоярского муниципального района</w:t>
      </w:r>
      <w:r w:rsidRPr="000D0ECB">
        <w:rPr>
          <w:rFonts w:ascii="Times New Roman" w:hAnsi="Times New Roman" w:cs="Times New Roman"/>
          <w:sz w:val="28"/>
          <w:szCs w:val="28"/>
        </w:rPr>
        <w:t xml:space="preserve"> проведен предварительный мониторинг состояния и развития конкурентной среды на рынках товаров и услуг Светлоярского муниципального района Волгоградской области.</w:t>
      </w:r>
      <w:r w:rsidR="00E97235">
        <w:rPr>
          <w:rFonts w:ascii="Times New Roman" w:hAnsi="Times New Roman" w:cs="Times New Roman"/>
          <w:sz w:val="28"/>
          <w:szCs w:val="28"/>
        </w:rPr>
        <w:t xml:space="preserve"> Информация направлена в комитет экономики Волгоградской области.</w:t>
      </w:r>
    </w:p>
    <w:p w:rsidR="009D3E4F" w:rsidRDefault="009D3E4F" w:rsidP="009A46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18C4" w:rsidRDefault="002418C4" w:rsidP="009A46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8C4" w:rsidRDefault="002418C4" w:rsidP="009A46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2E3" w:rsidRDefault="009D3E4F" w:rsidP="009A46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3.4. Утверждение перечня рынков для содействия развитию конкуренции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Светлоярском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Волгоградской области</w:t>
      </w:r>
      <w:r w:rsidRPr="009D3E4F">
        <w:rPr>
          <w:rFonts w:ascii="Times New Roman" w:hAnsi="Times New Roman" w:cs="Times New Roman"/>
          <w:b/>
          <w:bCs/>
          <w:sz w:val="28"/>
          <w:szCs w:val="28"/>
        </w:rPr>
        <w:t xml:space="preserve"> (далее - Перечень), состоящего из перечня социально - значимых рынков и перечня приоритетных рынков.</w:t>
      </w:r>
    </w:p>
    <w:p w:rsidR="002418C4" w:rsidRDefault="002418C4" w:rsidP="003E7F0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7F04" w:rsidRDefault="003E7F04" w:rsidP="003E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04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3E7F04">
        <w:rPr>
          <w:rFonts w:ascii="Times New Roman" w:hAnsi="Times New Roman" w:cs="Times New Roman"/>
          <w:iCs/>
          <w:sz w:val="28"/>
          <w:szCs w:val="28"/>
        </w:rPr>
        <w:t xml:space="preserve"> администрации Светлоярского муниципального района Волгоградской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28</w:t>
      </w:r>
      <w:r w:rsidRPr="003E7F04">
        <w:rPr>
          <w:rFonts w:ascii="Times New Roman" w:hAnsi="Times New Roman" w:cs="Times New Roman"/>
          <w:iCs/>
          <w:sz w:val="28"/>
          <w:szCs w:val="28"/>
        </w:rPr>
        <w:t>.1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3E7F04">
        <w:rPr>
          <w:rFonts w:ascii="Times New Roman" w:hAnsi="Times New Roman" w:cs="Times New Roman"/>
          <w:iCs/>
          <w:sz w:val="28"/>
          <w:szCs w:val="28"/>
        </w:rPr>
        <w:t>.2015 № 1</w:t>
      </w:r>
      <w:r>
        <w:rPr>
          <w:rFonts w:ascii="Times New Roman" w:hAnsi="Times New Roman" w:cs="Times New Roman"/>
          <w:iCs/>
          <w:sz w:val="28"/>
          <w:szCs w:val="28"/>
        </w:rPr>
        <w:t>853</w:t>
      </w:r>
      <w:r w:rsidR="00D136E1">
        <w:rPr>
          <w:rFonts w:ascii="Times New Roman" w:hAnsi="Times New Roman" w:cs="Times New Roman"/>
          <w:iCs/>
          <w:sz w:val="28"/>
          <w:szCs w:val="28"/>
        </w:rPr>
        <w:t xml:space="preserve"> (изм. постановление от 18.10.2016 № 1576),</w:t>
      </w:r>
      <w:r w:rsidRPr="003E7F0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утвержден Перечень приоритетных и социально значимых рынков для содействия развитию конкуренции на территории Светлоярского муниципального района.</w:t>
      </w:r>
    </w:p>
    <w:p w:rsidR="008332E3" w:rsidRPr="00E01CBB" w:rsidRDefault="008332E3" w:rsidP="00D1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E01CB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перечень социально значимых рынков Светлоярского муниципального района Волгоградской области включены:  </w:t>
      </w:r>
      <w:proofErr w:type="gramEnd"/>
    </w:p>
    <w:p w:rsidR="008332E3" w:rsidRPr="00E01CBB" w:rsidRDefault="008332E3" w:rsidP="00E01CBB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BB">
        <w:rPr>
          <w:rFonts w:ascii="Times New Roman" w:hAnsi="Times New Roman" w:cs="Times New Roman"/>
          <w:color w:val="000000"/>
          <w:sz w:val="28"/>
          <w:szCs w:val="28"/>
        </w:rPr>
        <w:t xml:space="preserve">рынок услуг жилищно-коммунального хозяйства; </w:t>
      </w:r>
    </w:p>
    <w:p w:rsidR="008332E3" w:rsidRPr="00E01CBB" w:rsidRDefault="008332E3" w:rsidP="00E01CBB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BB">
        <w:rPr>
          <w:rFonts w:ascii="Times New Roman" w:hAnsi="Times New Roman" w:cs="Times New Roman"/>
          <w:color w:val="000000"/>
          <w:sz w:val="28"/>
          <w:szCs w:val="28"/>
        </w:rPr>
        <w:t>розничная торговля</w:t>
      </w:r>
      <w:r w:rsidR="00911315" w:rsidRPr="00E01C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1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751" w:rsidRDefault="00F64751" w:rsidP="00D1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4751">
        <w:rPr>
          <w:rFonts w:ascii="Times New Roman" w:hAnsi="Times New Roman" w:cs="Times New Roman"/>
          <w:color w:val="000000"/>
          <w:sz w:val="28"/>
          <w:szCs w:val="28"/>
          <w:u w:val="single"/>
        </w:rPr>
        <w:t>Рынок услуг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01CBB" w:rsidRDefault="00E01CBB" w:rsidP="0047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BB">
        <w:rPr>
          <w:rFonts w:ascii="Times New Roman" w:hAnsi="Times New Roman" w:cs="Times New Roman"/>
          <w:color w:val="000000"/>
          <w:sz w:val="28"/>
          <w:szCs w:val="28"/>
        </w:rPr>
        <w:t>Развитие конкуренции в жилищно-коммунальной сфере осуществляется в целях создания условий для преодоления негативных последствий монопольного или доминирующего положения организаций жилищно-коммунального хозяйства путем привлечения на равноправной основе организаций различных форм собственности для оказания жилищно-коммунальных услуг.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CBB" w:rsidRPr="00E01CBB" w:rsidRDefault="00E01CBB" w:rsidP="0047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BB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конкуренции на данном рынке на территории муниципального района возможно путем</w:t>
      </w:r>
      <w:r w:rsidRPr="00E01CB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E01CBB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передачи в концессию объектов жилищно-коммунального хозяйства неэффективно управляемых муниципальных 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F5D" w:rsidRDefault="00F64751" w:rsidP="0050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4751">
        <w:rPr>
          <w:rFonts w:ascii="Times New Roman" w:hAnsi="Times New Roman" w:cs="Times New Roman"/>
          <w:color w:val="000000"/>
          <w:sz w:val="28"/>
          <w:szCs w:val="28"/>
          <w:u w:val="single"/>
        </w:rPr>
        <w:t>Розничная торговля.</w:t>
      </w:r>
    </w:p>
    <w:p w:rsidR="00E01CBB" w:rsidRDefault="00505F5D" w:rsidP="003E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>одействие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>конкуренции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данном рынке </w:t>
      </w:r>
      <w:r w:rsidR="003E3C7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путем 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>обеспечения возможности осуществления розничной торговли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>ярмарках</w:t>
      </w:r>
      <w:r w:rsidR="002A665F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посредством создания логистической инфраструктуры для организации торговли)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A665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возможности населения покупать продукцию в 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>магазин</w:t>
      </w:r>
      <w:r w:rsidR="002A665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 xml:space="preserve"> так называемой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>«шаговой доступности»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1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CFB" w:rsidRPr="00BB2CFB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количества объектов розничной торговли </w:t>
      </w:r>
      <w:r w:rsidR="00BB2CFB">
        <w:rPr>
          <w:rFonts w:ascii="Times New Roman" w:hAnsi="Times New Roman" w:cs="Times New Roman"/>
          <w:color w:val="000000"/>
          <w:sz w:val="28"/>
          <w:szCs w:val="28"/>
        </w:rPr>
        <w:t xml:space="preserve">10% </w:t>
      </w:r>
      <w:r w:rsidR="00BB2CFB" w:rsidRPr="00BB2CFB">
        <w:rPr>
          <w:rFonts w:ascii="Times New Roman" w:hAnsi="Times New Roman" w:cs="Times New Roman"/>
          <w:color w:val="000000"/>
          <w:sz w:val="28"/>
          <w:szCs w:val="28"/>
        </w:rPr>
        <w:t>приходится на нестационарн</w:t>
      </w:r>
      <w:r w:rsidR="0013093F">
        <w:rPr>
          <w:rFonts w:ascii="Times New Roman" w:hAnsi="Times New Roman" w:cs="Times New Roman"/>
          <w:color w:val="000000"/>
          <w:sz w:val="28"/>
          <w:szCs w:val="28"/>
        </w:rPr>
        <w:t>ые объекты</w:t>
      </w:r>
      <w:r w:rsidR="003E3C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2CFB" w:rsidRPr="00BB2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751" w:rsidRPr="008332E3" w:rsidRDefault="00505F5D" w:rsidP="0050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F5D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роста цен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проводятся 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>ярмарк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>по реализации сельскохозяйственной продукции. Деятельность ярмарок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>первую очередь направлена на поддержку населения с небольшим уровнем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 xml:space="preserve">дохода, а также на поддержку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местных</w:t>
      </w:r>
      <w:r w:rsidRPr="00505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F5D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 w:rsidRPr="00505F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32E3" w:rsidRPr="00E01CBB" w:rsidRDefault="008332E3" w:rsidP="00D1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CBB">
        <w:rPr>
          <w:rFonts w:ascii="Times New Roman" w:hAnsi="Times New Roman" w:cs="Times New Roman"/>
          <w:b/>
          <w:i/>
          <w:sz w:val="28"/>
          <w:szCs w:val="28"/>
        </w:rPr>
        <w:t xml:space="preserve">В перечень приоритетных рынков Светлоярского муниципального района Волгоградской области вошли: </w:t>
      </w:r>
    </w:p>
    <w:p w:rsidR="008332E3" w:rsidRPr="00E01CBB" w:rsidRDefault="008332E3" w:rsidP="00E01CBB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CBB">
        <w:rPr>
          <w:rFonts w:ascii="Times New Roman" w:hAnsi="Times New Roman" w:cs="Times New Roman"/>
          <w:sz w:val="28"/>
          <w:szCs w:val="28"/>
        </w:rPr>
        <w:t xml:space="preserve">рынок сельскохозяйственного производства; </w:t>
      </w:r>
    </w:p>
    <w:p w:rsidR="0048146E" w:rsidRPr="00E01CBB" w:rsidRDefault="008332E3" w:rsidP="00E01CBB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CBB">
        <w:rPr>
          <w:rFonts w:ascii="Times New Roman" w:hAnsi="Times New Roman" w:cs="Times New Roman"/>
          <w:sz w:val="28"/>
          <w:szCs w:val="28"/>
        </w:rPr>
        <w:t>рынок пищевой и перерабатывающей промышленности</w:t>
      </w:r>
      <w:r w:rsidR="009E7FD1" w:rsidRPr="00E01CBB">
        <w:rPr>
          <w:rFonts w:ascii="Times New Roman" w:hAnsi="Times New Roman" w:cs="Times New Roman"/>
          <w:sz w:val="28"/>
          <w:szCs w:val="28"/>
        </w:rPr>
        <w:t>;</w:t>
      </w:r>
    </w:p>
    <w:p w:rsidR="00D136E1" w:rsidRPr="00E01CBB" w:rsidRDefault="009E7FD1" w:rsidP="00E01CBB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1CBB">
        <w:rPr>
          <w:rFonts w:ascii="Times New Roman" w:hAnsi="Times New Roman" w:cs="Times New Roman"/>
          <w:sz w:val="28"/>
          <w:szCs w:val="28"/>
        </w:rPr>
        <w:t>рынок въездного туризма.</w:t>
      </w:r>
    </w:p>
    <w:p w:rsidR="0048146E" w:rsidRPr="0048146E" w:rsidRDefault="0048146E" w:rsidP="00D13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814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Рынок сельскохозяйственного производства. </w:t>
      </w:r>
    </w:p>
    <w:p w:rsidR="00F004DC" w:rsidRDefault="00D136E1" w:rsidP="00D136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146E" w:rsidRPr="0048146E">
        <w:rPr>
          <w:rFonts w:ascii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146E" w:rsidRPr="0048146E">
        <w:rPr>
          <w:rFonts w:ascii="Times New Roman" w:hAnsi="Times New Roman" w:cs="Times New Roman"/>
          <w:color w:val="000000"/>
          <w:sz w:val="28"/>
          <w:szCs w:val="28"/>
        </w:rPr>
        <w:t xml:space="preserve"> агропромышленного комплекса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Светлоярского муниципального района </w:t>
      </w:r>
      <w:r w:rsidR="0048146E" w:rsidRPr="0048146E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и социальной сферы села </w:t>
      </w:r>
      <w:r w:rsidR="0048146E" w:rsidRPr="004814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выстроен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8146E" w:rsidRPr="0048146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Pr="00D136E1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136E1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 на 2014-2020 годы»</w:t>
      </w:r>
      <w:r w:rsidR="008B389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Государственная программа)</w:t>
      </w:r>
      <w:r w:rsidRPr="00D136E1">
        <w:rPr>
          <w:rFonts w:ascii="Times New Roman" w:hAnsi="Times New Roman" w:cs="Times New Roman"/>
          <w:color w:val="000000"/>
          <w:sz w:val="28"/>
          <w:szCs w:val="28"/>
        </w:rPr>
        <w:t>, утвержденной постановлением Правительства Волгоградской области от 29.11.2013 г. № 680-п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1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6E1" w:rsidRDefault="008B389D" w:rsidP="00D136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Государственной программы </w:t>
      </w:r>
      <w:r w:rsidR="00D136E1" w:rsidRPr="00D136E1">
        <w:rPr>
          <w:rFonts w:ascii="Times New Roman" w:hAnsi="Times New Roman" w:cs="Times New Roman"/>
          <w:color w:val="000000"/>
          <w:sz w:val="28"/>
          <w:szCs w:val="28"/>
        </w:rPr>
        <w:t xml:space="preserve">принята 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D136E1" w:rsidRPr="00D136E1">
        <w:rPr>
          <w:rFonts w:ascii="Times New Roman" w:hAnsi="Times New Roman" w:cs="Times New Roman"/>
          <w:color w:val="000000"/>
          <w:sz w:val="28"/>
          <w:szCs w:val="28"/>
        </w:rPr>
        <w:t>Светлоярском</w:t>
      </w:r>
      <w:proofErr w:type="spellEnd"/>
      <w:r w:rsidR="00D136E1" w:rsidRPr="00D136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Волгоградской области  на 2015-2020 годы», утвержденная постановлением администрации Светлоярского муниципального района от 15.10.2014 г. № 1880.</w:t>
      </w:r>
    </w:p>
    <w:p w:rsidR="009D3E4F" w:rsidRDefault="0048146E" w:rsidP="00D136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46E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экономической и социальной значимости аграрного сектора для нашего </w:t>
      </w:r>
      <w:r w:rsidR="00F004D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8146E">
        <w:rPr>
          <w:rFonts w:ascii="Times New Roman" w:hAnsi="Times New Roman" w:cs="Times New Roman"/>
          <w:color w:val="000000"/>
          <w:sz w:val="28"/>
          <w:szCs w:val="28"/>
        </w:rPr>
        <w:t>, огромных возможностей отрасли необходимость включения данного рынка в перечень приоритетных рынков вполне очевидна.</w:t>
      </w:r>
    </w:p>
    <w:p w:rsidR="00A31316" w:rsidRPr="00A31316" w:rsidRDefault="00A31316" w:rsidP="00A3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316">
        <w:rPr>
          <w:rFonts w:ascii="Times New Roman" w:hAnsi="Times New Roman" w:cs="Times New Roman"/>
          <w:sz w:val="28"/>
          <w:szCs w:val="28"/>
          <w:u w:val="single"/>
        </w:rPr>
        <w:t xml:space="preserve">Рынок пищевой и перерабатывающей промышленности. </w:t>
      </w:r>
    </w:p>
    <w:p w:rsidR="00A31316" w:rsidRDefault="00A31316" w:rsidP="00A3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316">
        <w:rPr>
          <w:rFonts w:ascii="Times New Roman" w:hAnsi="Times New Roman" w:cs="Times New Roman"/>
          <w:sz w:val="28"/>
          <w:szCs w:val="28"/>
        </w:rPr>
        <w:t>Одной из важнейших составляющих агропромышленного комплекса являются предприятия пищевой и перерабатывающей промышленности.</w:t>
      </w:r>
    </w:p>
    <w:p w:rsidR="00A31316" w:rsidRDefault="00A31316" w:rsidP="00A3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316">
        <w:rPr>
          <w:rFonts w:ascii="Times New Roman" w:hAnsi="Times New Roman" w:cs="Times New Roman"/>
          <w:sz w:val="28"/>
          <w:szCs w:val="28"/>
        </w:rPr>
        <w:t>Этот сектор экономики является связующим звеном в цепи производителей сельскохозяйственной продукции и непосредственных потребителей продуктов питания промышленного изготовления – населения. Пищевая и перерабатывающая отрасль играет главную роль в формировании продовольственных ресурсов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A31316">
        <w:rPr>
          <w:rFonts w:ascii="Times New Roman" w:hAnsi="Times New Roman" w:cs="Times New Roman"/>
          <w:sz w:val="28"/>
          <w:szCs w:val="28"/>
        </w:rPr>
        <w:t>.</w:t>
      </w:r>
    </w:p>
    <w:p w:rsidR="007975CA" w:rsidRDefault="007975CA" w:rsidP="00A3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CA">
        <w:rPr>
          <w:rFonts w:ascii="Times New Roman" w:hAnsi="Times New Roman" w:cs="Times New Roman"/>
          <w:sz w:val="28"/>
          <w:szCs w:val="28"/>
        </w:rPr>
        <w:t>Содействие развитию конкуренции на данном рынке на территории муниципального района возможно путем</w:t>
      </w:r>
      <w:r>
        <w:rPr>
          <w:rFonts w:ascii="Times New Roman" w:hAnsi="Times New Roman" w:cs="Times New Roman"/>
          <w:sz w:val="28"/>
          <w:szCs w:val="28"/>
        </w:rPr>
        <w:t xml:space="preserve"> создания условий для наиболее полного удовлетворения потребностей населения в товарах пищевой и перерабатывающей промышленности, а также обеспечение возможности осуществления розничной торговли товаров пищевой и перерабатывающей промышленности, производимых на предприятиях района.</w:t>
      </w:r>
    </w:p>
    <w:p w:rsidR="009E7FD1" w:rsidRPr="009E7FD1" w:rsidRDefault="009E7FD1" w:rsidP="009E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FD1">
        <w:rPr>
          <w:rFonts w:ascii="Times New Roman" w:hAnsi="Times New Roman" w:cs="Times New Roman"/>
          <w:sz w:val="28"/>
          <w:szCs w:val="28"/>
          <w:u w:val="single"/>
        </w:rPr>
        <w:t>Рынок въездного туризма.</w:t>
      </w:r>
    </w:p>
    <w:p w:rsidR="009E7FD1" w:rsidRDefault="009E7FD1" w:rsidP="009E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D1">
        <w:rPr>
          <w:rFonts w:ascii="Times New Roman" w:hAnsi="Times New Roman" w:cs="Times New Roman"/>
          <w:sz w:val="28"/>
          <w:szCs w:val="28"/>
        </w:rPr>
        <w:t xml:space="preserve">Развитие сферы туризма является одним из наиболее перспективных и, в то же время, недооцененных направлений экономики. </w:t>
      </w:r>
    </w:p>
    <w:p w:rsidR="009E7FD1" w:rsidRPr="009E7FD1" w:rsidRDefault="009E7FD1" w:rsidP="009E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FD1"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 w:rsidRPr="009E7FD1">
        <w:rPr>
          <w:rFonts w:ascii="Times New Roman" w:hAnsi="Times New Roman" w:cs="Times New Roman"/>
          <w:sz w:val="28"/>
          <w:szCs w:val="28"/>
        </w:rPr>
        <w:t xml:space="preserve"> муниципальный район – это южные ворота Волгоградской области. По своему географическому положению район является транзитным. Особенностью Светлоярского района  является то, что по его территории проходит великая река Волга и Волго-Донской  судоходный канал. Также  наш район  интересен памятниками природы, истории и  культуры.</w:t>
      </w:r>
    </w:p>
    <w:p w:rsidR="007C773C" w:rsidRDefault="0083531C" w:rsidP="009E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1C">
        <w:rPr>
          <w:rFonts w:ascii="Times New Roman" w:hAnsi="Times New Roman" w:cs="Times New Roman"/>
          <w:sz w:val="28"/>
          <w:szCs w:val="28"/>
        </w:rPr>
        <w:t>В качестве приоритетной территории для размещения туристско-</w:t>
      </w:r>
      <w:proofErr w:type="spellStart"/>
      <w:r w:rsidRPr="0083531C">
        <w:rPr>
          <w:rFonts w:ascii="Times New Roman" w:hAnsi="Times New Roman" w:cs="Times New Roman"/>
          <w:sz w:val="28"/>
          <w:szCs w:val="28"/>
        </w:rPr>
        <w:t>рекреакционного</w:t>
      </w:r>
      <w:proofErr w:type="spellEnd"/>
      <w:r w:rsidRPr="0083531C">
        <w:rPr>
          <w:rFonts w:ascii="Times New Roman" w:hAnsi="Times New Roman" w:cs="Times New Roman"/>
          <w:sz w:val="28"/>
          <w:szCs w:val="28"/>
        </w:rPr>
        <w:t xml:space="preserve"> кластера определены зоны  с наибольшими туристско-рекреационными возможностями, способные значительно увеличить  потенциал въездного туризма.</w:t>
      </w:r>
    </w:p>
    <w:p w:rsidR="002418C4" w:rsidRDefault="002418C4" w:rsidP="000D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8C4" w:rsidRDefault="002418C4" w:rsidP="000D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533" w:rsidRDefault="002D5EB6" w:rsidP="000D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E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 Утверждение плана мероприятий ("дорожной карты") по с</w:t>
      </w:r>
      <w:r w:rsidR="00AD3629">
        <w:rPr>
          <w:rFonts w:ascii="Times New Roman" w:hAnsi="Times New Roman" w:cs="Times New Roman"/>
          <w:b/>
          <w:bCs/>
          <w:sz w:val="28"/>
          <w:szCs w:val="28"/>
        </w:rPr>
        <w:t>одействию развитию конкуренции на территории Светлоярского муниципального района на 2016-2017 годы</w:t>
      </w:r>
      <w:r w:rsidRPr="002D5EB6">
        <w:rPr>
          <w:rFonts w:ascii="Times New Roman" w:hAnsi="Times New Roman" w:cs="Times New Roman"/>
          <w:b/>
          <w:bCs/>
          <w:sz w:val="28"/>
          <w:szCs w:val="28"/>
        </w:rPr>
        <w:t>, подготовленного в соответствии с положениями Стандарта (далее – "дорожная карта").</w:t>
      </w:r>
    </w:p>
    <w:p w:rsidR="002418C4" w:rsidRDefault="002418C4" w:rsidP="000C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4C5" w:rsidRPr="000C74C5" w:rsidRDefault="000C74C5" w:rsidP="000C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4C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конкуренции и обеспечения реализации системного и единообразного подхода к деятельности по развитию конкуренции на территории </w:t>
      </w:r>
      <w:r w:rsidR="001566C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</w:t>
      </w:r>
      <w:r w:rsidRPr="000C74C5">
        <w:rPr>
          <w:rFonts w:ascii="Times New Roman" w:hAnsi="Times New Roman" w:cs="Times New Roman"/>
          <w:sz w:val="28"/>
          <w:szCs w:val="28"/>
        </w:rPr>
        <w:t xml:space="preserve">Волгоградской области, </w:t>
      </w:r>
      <w:r w:rsidR="001566C3">
        <w:rPr>
          <w:rFonts w:ascii="Times New Roman" w:hAnsi="Times New Roman" w:cs="Times New Roman"/>
          <w:sz w:val="28"/>
          <w:szCs w:val="28"/>
        </w:rPr>
        <w:t>администрацией Светлоярского муниципального района</w:t>
      </w:r>
      <w:r w:rsidRPr="000C74C5">
        <w:rPr>
          <w:rFonts w:ascii="Times New Roman" w:hAnsi="Times New Roman" w:cs="Times New Roman"/>
          <w:sz w:val="28"/>
          <w:szCs w:val="28"/>
        </w:rPr>
        <w:t xml:space="preserve"> Волгоградской области разработан план мероприятий ("дорожн</w:t>
      </w:r>
      <w:r w:rsidR="001566C3">
        <w:rPr>
          <w:rFonts w:ascii="Times New Roman" w:hAnsi="Times New Roman" w:cs="Times New Roman"/>
          <w:sz w:val="28"/>
          <w:szCs w:val="28"/>
        </w:rPr>
        <w:t>ая</w:t>
      </w:r>
      <w:r w:rsidRPr="000C74C5">
        <w:rPr>
          <w:rFonts w:ascii="Times New Roman" w:hAnsi="Times New Roman" w:cs="Times New Roman"/>
          <w:sz w:val="28"/>
          <w:szCs w:val="28"/>
        </w:rPr>
        <w:t xml:space="preserve"> карт</w:t>
      </w:r>
      <w:r w:rsidR="001566C3">
        <w:rPr>
          <w:rFonts w:ascii="Times New Roman" w:hAnsi="Times New Roman" w:cs="Times New Roman"/>
          <w:sz w:val="28"/>
          <w:szCs w:val="28"/>
        </w:rPr>
        <w:t>а</w:t>
      </w:r>
      <w:r w:rsidRPr="000C74C5">
        <w:rPr>
          <w:rFonts w:ascii="Times New Roman" w:hAnsi="Times New Roman" w:cs="Times New Roman"/>
          <w:sz w:val="28"/>
          <w:szCs w:val="28"/>
        </w:rPr>
        <w:t xml:space="preserve">") по содействию развитию конкуренции </w:t>
      </w:r>
      <w:r w:rsidR="001566C3">
        <w:rPr>
          <w:rFonts w:ascii="Times New Roman" w:hAnsi="Times New Roman" w:cs="Times New Roman"/>
          <w:sz w:val="28"/>
          <w:szCs w:val="28"/>
        </w:rPr>
        <w:t xml:space="preserve">на территории Светлоярского муниципального района </w:t>
      </w:r>
      <w:r w:rsidRPr="000C74C5">
        <w:rPr>
          <w:rFonts w:ascii="Times New Roman" w:hAnsi="Times New Roman" w:cs="Times New Roman"/>
          <w:sz w:val="28"/>
          <w:szCs w:val="28"/>
        </w:rPr>
        <w:t xml:space="preserve">на 2016-2017 годы (далее - "дорожная карта"). </w:t>
      </w:r>
      <w:proofErr w:type="gramEnd"/>
    </w:p>
    <w:p w:rsidR="001566C3" w:rsidRDefault="00492E6A" w:rsidP="000C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4C5" w:rsidRPr="000C74C5">
        <w:rPr>
          <w:rFonts w:ascii="Times New Roman" w:hAnsi="Times New Roman" w:cs="Times New Roman"/>
          <w:sz w:val="28"/>
          <w:szCs w:val="28"/>
        </w:rPr>
        <w:t>Дорожной картой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4C5" w:rsidRPr="000C74C5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834D55">
        <w:rPr>
          <w:rFonts w:ascii="Times New Roman" w:hAnsi="Times New Roman" w:cs="Times New Roman"/>
          <w:sz w:val="28"/>
          <w:szCs w:val="28"/>
        </w:rPr>
        <w:t>ены</w:t>
      </w:r>
      <w:r w:rsidR="000C74C5" w:rsidRPr="000C74C5">
        <w:rPr>
          <w:rFonts w:ascii="Times New Roman" w:hAnsi="Times New Roman" w:cs="Times New Roman"/>
          <w:sz w:val="28"/>
          <w:szCs w:val="28"/>
        </w:rPr>
        <w:t xml:space="preserve"> </w:t>
      </w:r>
      <w:r w:rsidR="00834D55">
        <w:rPr>
          <w:rFonts w:ascii="Times New Roman" w:hAnsi="Times New Roman" w:cs="Times New Roman"/>
          <w:sz w:val="28"/>
          <w:szCs w:val="28"/>
        </w:rPr>
        <w:t>системные мероприятия по развитию конкурентной среды, а также мероприятия</w:t>
      </w:r>
      <w:r w:rsidR="000C74C5" w:rsidRPr="000C74C5">
        <w:rPr>
          <w:rFonts w:ascii="Times New Roman" w:hAnsi="Times New Roman" w:cs="Times New Roman"/>
          <w:sz w:val="28"/>
          <w:szCs w:val="28"/>
        </w:rPr>
        <w:t xml:space="preserve">, направленные на развитие конкуренции в отдельных отраслях экономики, а именно: на рынках сельскохозяйственного производства, въездного туризма, пищевой и перерабатывающей промышленности, розничной торговли, </w:t>
      </w:r>
      <w:r w:rsidR="001566C3">
        <w:rPr>
          <w:rFonts w:ascii="Times New Roman" w:hAnsi="Times New Roman" w:cs="Times New Roman"/>
          <w:sz w:val="28"/>
          <w:szCs w:val="28"/>
        </w:rPr>
        <w:t>жилищно-коммунальных услуг.</w:t>
      </w:r>
    </w:p>
    <w:p w:rsidR="001D6308" w:rsidRDefault="001D6308" w:rsidP="000C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4C5" w:rsidRDefault="001D6308" w:rsidP="000D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308">
        <w:rPr>
          <w:rFonts w:ascii="Times New Roman" w:hAnsi="Times New Roman" w:cs="Times New Roman"/>
          <w:b/>
          <w:bCs/>
          <w:sz w:val="28"/>
          <w:szCs w:val="28"/>
        </w:rPr>
        <w:t xml:space="preserve">3.6. Подготовка ежегодного доклада о состоянии и развитии конкурентной среды на рынках товаров, работ и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Светлоярского муниципального района</w:t>
      </w:r>
      <w:r w:rsidRPr="001D6308">
        <w:rPr>
          <w:rFonts w:ascii="Times New Roman" w:hAnsi="Times New Roman" w:cs="Times New Roman"/>
          <w:b/>
          <w:bCs/>
          <w:sz w:val="28"/>
          <w:szCs w:val="28"/>
        </w:rPr>
        <w:t>, подготовленного в соответствии с положениями Стандарта (далее – Доклад).</w:t>
      </w:r>
    </w:p>
    <w:p w:rsidR="00622DC5" w:rsidRDefault="00622DC5" w:rsidP="00622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C5">
        <w:rPr>
          <w:rFonts w:ascii="Times New Roman" w:hAnsi="Times New Roman" w:cs="Times New Roman"/>
          <w:sz w:val="28"/>
          <w:szCs w:val="28"/>
        </w:rPr>
        <w:t xml:space="preserve">Подготовлен ежегодный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622DC5">
        <w:rPr>
          <w:rFonts w:ascii="Times New Roman" w:hAnsi="Times New Roman" w:cs="Times New Roman"/>
          <w:bCs/>
          <w:sz w:val="28"/>
          <w:szCs w:val="28"/>
        </w:rPr>
        <w:t>о состоянии и развитии конкурентной среды на рыках товаров, работ и услуг Светлоярского муниципального района Волгоградской области за 2016 год</w:t>
      </w:r>
      <w:r w:rsidRPr="00622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DC5" w:rsidRDefault="00622DC5" w:rsidP="00622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C5">
        <w:rPr>
          <w:rFonts w:ascii="Times New Roman" w:hAnsi="Times New Roman" w:cs="Times New Roman"/>
          <w:sz w:val="28"/>
          <w:szCs w:val="28"/>
        </w:rPr>
        <w:t xml:space="preserve">Доклад утвержден Координационным советом и размещен на сайте </w:t>
      </w:r>
      <w:r w:rsidR="00B65F18">
        <w:rPr>
          <w:rFonts w:ascii="Times New Roman" w:hAnsi="Times New Roman" w:cs="Times New Roman"/>
          <w:sz w:val="28"/>
          <w:szCs w:val="28"/>
        </w:rPr>
        <w:t>администрации Светлоярского муниципального района</w:t>
      </w:r>
      <w:r w:rsidRPr="00622DC5">
        <w:rPr>
          <w:rFonts w:ascii="Times New Roman" w:hAnsi="Times New Roman" w:cs="Times New Roman"/>
          <w:sz w:val="28"/>
          <w:szCs w:val="28"/>
        </w:rPr>
        <w:t xml:space="preserve"> Волгоградской области в сети "Интернет"</w:t>
      </w:r>
      <w:r w:rsidR="006A2E17" w:rsidRPr="006A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E17" w:rsidRPr="006A2E17">
        <w:rPr>
          <w:rFonts w:ascii="Times New Roman" w:hAnsi="Times New Roman" w:cs="Times New Roman"/>
          <w:sz w:val="28"/>
          <w:szCs w:val="28"/>
        </w:rPr>
        <w:t xml:space="preserve">http://www. </w:t>
      </w:r>
      <w:proofErr w:type="spellStart"/>
      <w:r w:rsidR="006A2E17" w:rsidRPr="006A2E17">
        <w:rPr>
          <w:rFonts w:ascii="Times New Roman" w:hAnsi="Times New Roman" w:cs="Times New Roman"/>
          <w:sz w:val="28"/>
          <w:szCs w:val="28"/>
          <w:lang w:val="en-US"/>
        </w:rPr>
        <w:t>svyar</w:t>
      </w:r>
      <w:proofErr w:type="spellEnd"/>
      <w:r w:rsidR="006A2E17" w:rsidRPr="006A2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2E17" w:rsidRPr="006A2E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2E17" w:rsidRPr="006A2E17">
        <w:rPr>
          <w:rFonts w:ascii="Times New Roman" w:hAnsi="Times New Roman" w:cs="Times New Roman"/>
          <w:sz w:val="28"/>
          <w:szCs w:val="28"/>
        </w:rPr>
        <w:t>.</w:t>
      </w:r>
    </w:p>
    <w:p w:rsidR="000332FA" w:rsidRDefault="000332FA" w:rsidP="00622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17E" w:rsidRDefault="000332FA" w:rsidP="000D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2FA">
        <w:rPr>
          <w:rFonts w:ascii="Times New Roman" w:hAnsi="Times New Roman" w:cs="Times New Roman"/>
          <w:b/>
          <w:bCs/>
          <w:sz w:val="28"/>
          <w:szCs w:val="28"/>
        </w:rPr>
        <w:t xml:space="preserve">3.7. Создание и реализации механизмов общественного </w:t>
      </w:r>
      <w:proofErr w:type="gramStart"/>
      <w:r w:rsidRPr="000332F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332FA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субъектов естественных монополий.</w:t>
      </w:r>
    </w:p>
    <w:p w:rsidR="00DF77A5" w:rsidRDefault="00DF77A5" w:rsidP="008B1F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B1F9C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8B1F9C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8B1F9C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 от 07.11.2008 N 45/283 «Об утверждении положения о порядке организации и проведения публичных слушаний в </w:t>
      </w:r>
      <w:proofErr w:type="spellStart"/>
      <w:r w:rsidRPr="008B1F9C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8B1F9C">
        <w:rPr>
          <w:rFonts w:ascii="Times New Roman" w:hAnsi="Times New Roman" w:cs="Times New Roman"/>
          <w:sz w:val="28"/>
          <w:szCs w:val="28"/>
        </w:rPr>
        <w:t xml:space="preserve"> муниципальном районе» на территории муниципального района </w:t>
      </w:r>
      <w:r w:rsidR="008B1F9C" w:rsidRPr="008B1F9C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 w:rsidR="008B1F9C">
        <w:rPr>
          <w:rFonts w:ascii="Times New Roman" w:hAnsi="Times New Roman" w:cs="Times New Roman"/>
          <w:sz w:val="28"/>
          <w:szCs w:val="28"/>
        </w:rPr>
        <w:t>,</w:t>
      </w:r>
      <w:r w:rsidR="008B1F9C" w:rsidRPr="008B1F9C">
        <w:rPr>
          <w:rFonts w:ascii="Times New Roman" w:hAnsi="Times New Roman" w:cs="Times New Roman"/>
          <w:sz w:val="28"/>
          <w:szCs w:val="28"/>
        </w:rPr>
        <w:t xml:space="preserve"> на которых учитываются мнения населения Светлоярского муниципального района по вопросам местного значения, затрагивающим интересы жителей района в целом или значительной его части, в целях соблюдения</w:t>
      </w:r>
      <w:proofErr w:type="gramEnd"/>
      <w:r w:rsidR="008B1F9C" w:rsidRPr="008B1F9C">
        <w:rPr>
          <w:rFonts w:ascii="Times New Roman" w:hAnsi="Times New Roman" w:cs="Times New Roman"/>
          <w:sz w:val="28"/>
          <w:szCs w:val="28"/>
        </w:rPr>
        <w:t xml:space="preserve"> прав человека на благоприятные условия жизнедеятельности, на участие в обсуждении и принятии решений по вопросам местного значения, затрагивающим интересы жителей района или оказывающим воздействие на территорию их проживания, в предусмотренных законодательством РФ случаях.</w:t>
      </w:r>
    </w:p>
    <w:p w:rsidR="00817297" w:rsidRPr="00817297" w:rsidRDefault="00817297" w:rsidP="0081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2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Сведения о достижении целевых значений контрольных</w:t>
      </w:r>
    </w:p>
    <w:p w:rsidR="00817297" w:rsidRPr="00817297" w:rsidRDefault="00817297" w:rsidP="0081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297">
        <w:rPr>
          <w:rFonts w:ascii="Times New Roman" w:hAnsi="Times New Roman" w:cs="Times New Roman"/>
          <w:b/>
          <w:bCs/>
          <w:sz w:val="28"/>
          <w:szCs w:val="28"/>
        </w:rPr>
        <w:t>показателей эффективности, установленных в Плане мероприятий</w:t>
      </w:r>
    </w:p>
    <w:p w:rsidR="00817297" w:rsidRPr="00817297" w:rsidRDefault="00817297" w:rsidP="0049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297">
        <w:rPr>
          <w:rFonts w:ascii="Times New Roman" w:hAnsi="Times New Roman" w:cs="Times New Roman"/>
          <w:b/>
          <w:bCs/>
          <w:sz w:val="28"/>
          <w:szCs w:val="28"/>
        </w:rPr>
        <w:t xml:space="preserve">(«Дорожной карте») по содействию развитию конкуренции в </w:t>
      </w:r>
      <w:proofErr w:type="spellStart"/>
      <w:r w:rsidR="00492E6A">
        <w:rPr>
          <w:rFonts w:ascii="Times New Roman" w:hAnsi="Times New Roman" w:cs="Times New Roman"/>
          <w:b/>
          <w:bCs/>
          <w:sz w:val="28"/>
          <w:szCs w:val="28"/>
        </w:rPr>
        <w:t>Светлоярском</w:t>
      </w:r>
      <w:proofErr w:type="spellEnd"/>
      <w:r w:rsidR="00492E6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Волгоградской области</w:t>
      </w:r>
      <w:r w:rsidRPr="008172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18C4" w:rsidRDefault="002418C4" w:rsidP="0049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E6A" w:rsidRDefault="00492E6A" w:rsidP="0049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значения показателей в предшествующем периоде</w:t>
      </w:r>
      <w:r w:rsidRPr="00492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E6A">
        <w:rPr>
          <w:rFonts w:ascii="Times New Roman" w:hAnsi="Times New Roman" w:cs="Times New Roman"/>
          <w:bCs/>
          <w:sz w:val="28"/>
          <w:szCs w:val="28"/>
        </w:rPr>
        <w:t>в Плане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E6A">
        <w:rPr>
          <w:rFonts w:ascii="Times New Roman" w:hAnsi="Times New Roman" w:cs="Times New Roman"/>
          <w:bCs/>
          <w:sz w:val="28"/>
          <w:szCs w:val="28"/>
        </w:rPr>
        <w:t>(«Дорожной карте») по содействию развитию конкуренции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Светлоярского муниципального района на 2016-2017 годы не предусмотрены.</w:t>
      </w:r>
      <w:r w:rsidRPr="0049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E6A" w:rsidRPr="00817297" w:rsidRDefault="00492E6A" w:rsidP="0049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97">
        <w:rPr>
          <w:rFonts w:ascii="Times New Roman" w:hAnsi="Times New Roman" w:cs="Times New Roman"/>
          <w:sz w:val="28"/>
          <w:szCs w:val="28"/>
        </w:rPr>
        <w:t xml:space="preserve">Источник данных для расчета показателей –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Светлоярского муниципального района Волгоградской области.</w:t>
      </w:r>
    </w:p>
    <w:p w:rsidR="00B2043B" w:rsidRPr="00B2043B" w:rsidRDefault="00B2043B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043B" w:rsidRPr="00B2043B" w:rsidRDefault="00B2043B" w:rsidP="00B204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43B">
        <w:rPr>
          <w:rFonts w:ascii="Times New Roman" w:hAnsi="Times New Roman" w:cs="Times New Roman"/>
          <w:b/>
          <w:bCs/>
          <w:sz w:val="28"/>
          <w:szCs w:val="28"/>
        </w:rPr>
        <w:t>Контрольные показатели эффективности</w:t>
      </w:r>
    </w:p>
    <w:p w:rsidR="00FF5805" w:rsidRPr="00817297" w:rsidRDefault="00B2043B" w:rsidP="00B204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b/>
          <w:bCs/>
          <w:sz w:val="28"/>
          <w:szCs w:val="28"/>
        </w:rPr>
        <w:t>реализации «дорожной карты»</w:t>
      </w:r>
    </w:p>
    <w:tbl>
      <w:tblPr>
        <w:tblStyle w:val="a6"/>
        <w:tblW w:w="5060" w:type="pct"/>
        <w:tblLook w:val="04A0" w:firstRow="1" w:lastRow="0" w:firstColumn="1" w:lastColumn="0" w:noHBand="0" w:noVBand="1"/>
      </w:tblPr>
      <w:tblGrid>
        <w:gridCol w:w="576"/>
        <w:gridCol w:w="2545"/>
        <w:gridCol w:w="2152"/>
        <w:gridCol w:w="2152"/>
        <w:gridCol w:w="2152"/>
      </w:tblGrid>
      <w:tr w:rsidR="00BB30F5" w:rsidRPr="00F442E2" w:rsidTr="00BB30F5">
        <w:tc>
          <w:tcPr>
            <w:tcW w:w="359" w:type="pct"/>
            <w:vMerge w:val="restart"/>
            <w:vAlign w:val="center"/>
          </w:tcPr>
          <w:p w:rsidR="00245861" w:rsidRPr="00F442E2" w:rsidRDefault="00245861" w:rsidP="00F4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42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2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2" w:type="pct"/>
            <w:vMerge w:val="restart"/>
            <w:vAlign w:val="center"/>
          </w:tcPr>
          <w:p w:rsidR="00245861" w:rsidRPr="00F442E2" w:rsidRDefault="00245861" w:rsidP="00F4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E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2219" w:type="pct"/>
            <w:gridSpan w:val="2"/>
            <w:vAlign w:val="center"/>
          </w:tcPr>
          <w:p w:rsidR="00245861" w:rsidRPr="00F442E2" w:rsidRDefault="00245861" w:rsidP="00F7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E2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110" w:type="pct"/>
          </w:tcPr>
          <w:p w:rsidR="00245861" w:rsidRPr="00F442E2" w:rsidRDefault="00245861" w:rsidP="00F7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BB30F5" w:rsidRPr="00F442E2" w:rsidTr="00BB30F5">
        <w:tc>
          <w:tcPr>
            <w:tcW w:w="359" w:type="pct"/>
            <w:vMerge/>
          </w:tcPr>
          <w:p w:rsidR="00245861" w:rsidRPr="00F442E2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245861" w:rsidRPr="00F442E2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245861" w:rsidRPr="00F442E2" w:rsidRDefault="00245861" w:rsidP="00F7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E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10" w:type="pct"/>
          </w:tcPr>
          <w:p w:rsidR="00245861" w:rsidRPr="00F442E2" w:rsidRDefault="00245861" w:rsidP="00F7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E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10" w:type="pct"/>
          </w:tcPr>
          <w:p w:rsidR="00245861" w:rsidRPr="00F442E2" w:rsidRDefault="00245861" w:rsidP="00F7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BB30F5" w:rsidRPr="00F442E2" w:rsidTr="00BB30F5">
        <w:tc>
          <w:tcPr>
            <w:tcW w:w="359" w:type="pct"/>
          </w:tcPr>
          <w:p w:rsidR="005125CC" w:rsidRPr="00F442E2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</w:tcPr>
          <w:p w:rsidR="005125CC" w:rsidRPr="00F442E2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5125CC" w:rsidRPr="00F442E2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5125CC" w:rsidRPr="00F442E2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5125CC" w:rsidRPr="00F442E2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AF8" w:rsidRPr="00F442E2" w:rsidTr="00BB30F5">
        <w:tc>
          <w:tcPr>
            <w:tcW w:w="5000" w:type="pct"/>
            <w:gridSpan w:val="5"/>
          </w:tcPr>
          <w:p w:rsidR="00B50AF8" w:rsidRPr="00B50AF8" w:rsidRDefault="00B50AF8" w:rsidP="00B5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8">
              <w:rPr>
                <w:rFonts w:ascii="Times New Roman" w:hAnsi="Times New Roman" w:cs="Times New Roman"/>
                <w:sz w:val="24"/>
                <w:szCs w:val="24"/>
              </w:rPr>
              <w:t>Системные мероприятия по развитию конкурентной среды</w:t>
            </w:r>
          </w:p>
        </w:tc>
      </w:tr>
      <w:tr w:rsidR="00B50AF8" w:rsidRPr="00F442E2" w:rsidTr="00BB30F5">
        <w:tc>
          <w:tcPr>
            <w:tcW w:w="359" w:type="pct"/>
          </w:tcPr>
          <w:p w:rsidR="00B50AF8" w:rsidRPr="00F442E2" w:rsidRDefault="00B50AF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pct"/>
            <w:gridSpan w:val="4"/>
          </w:tcPr>
          <w:p w:rsidR="00B50AF8" w:rsidRPr="00F442E2" w:rsidRDefault="00B50AF8" w:rsidP="00B5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8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регулирования и снижение административных барьеров</w:t>
            </w:r>
          </w:p>
        </w:tc>
      </w:tr>
      <w:tr w:rsidR="00BB30F5" w:rsidRPr="00F442E2" w:rsidTr="00BB30F5">
        <w:tc>
          <w:tcPr>
            <w:tcW w:w="359" w:type="pct"/>
          </w:tcPr>
          <w:p w:rsidR="00F73531" w:rsidRDefault="00F73531" w:rsidP="001B5D2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312" w:type="pct"/>
          </w:tcPr>
          <w:p w:rsidR="00F73531" w:rsidRDefault="000C0577" w:rsidP="00A82F84">
            <w:pPr>
              <w:pStyle w:val="ConsPlusNormal"/>
            </w:pPr>
            <w:r>
              <w:t>К</w:t>
            </w:r>
            <w:r w:rsidR="00F73531" w:rsidRPr="00F73531">
              <w:t>оличество проведенных совещаний, конференций, круглых столов, обучающих семинаров и других мероприятий</w:t>
            </w:r>
          </w:p>
        </w:tc>
        <w:tc>
          <w:tcPr>
            <w:tcW w:w="1110" w:type="pct"/>
          </w:tcPr>
          <w:p w:rsidR="00F73531" w:rsidRPr="00F442E2" w:rsidRDefault="00E179B2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>не менее чем 3 единицы в год</w:t>
            </w:r>
          </w:p>
        </w:tc>
        <w:tc>
          <w:tcPr>
            <w:tcW w:w="1110" w:type="pct"/>
          </w:tcPr>
          <w:p w:rsidR="00F73531" w:rsidRPr="00F442E2" w:rsidRDefault="00E179B2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>не менее чем 3 единицы в год</w:t>
            </w:r>
          </w:p>
        </w:tc>
        <w:tc>
          <w:tcPr>
            <w:tcW w:w="1110" w:type="pct"/>
          </w:tcPr>
          <w:p w:rsidR="00F73531" w:rsidRPr="00F442E2" w:rsidRDefault="00F73531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9B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 год</w:t>
            </w:r>
          </w:p>
        </w:tc>
      </w:tr>
      <w:tr w:rsidR="00BB30F5" w:rsidRPr="00F442E2" w:rsidTr="00BB30F5">
        <w:tc>
          <w:tcPr>
            <w:tcW w:w="359" w:type="pct"/>
          </w:tcPr>
          <w:p w:rsidR="00F73531" w:rsidRPr="00F442E2" w:rsidRDefault="000C0577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</w:tcPr>
          <w:p w:rsidR="00F73531" w:rsidRPr="00F442E2" w:rsidRDefault="000C0577" w:rsidP="00A82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индивидуальных предпринимателей, количества малых и средних предприятий (с учетом </w:t>
            </w:r>
            <w:proofErr w:type="spellStart"/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), объема оборота малых и средних предприятий (с учетом </w:t>
            </w:r>
            <w:proofErr w:type="spellStart"/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), средней численности работников малых и средних предприятий</w:t>
            </w:r>
          </w:p>
        </w:tc>
        <w:tc>
          <w:tcPr>
            <w:tcW w:w="1110" w:type="pct"/>
          </w:tcPr>
          <w:p w:rsidR="000C0577" w:rsidRPr="000C0577" w:rsidRDefault="000C0577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1. Рост количества малых и средних  предприятий на 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5%;</w:t>
            </w:r>
          </w:p>
          <w:p w:rsidR="000C0577" w:rsidRPr="000C0577" w:rsidRDefault="000C0577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2. Рост количества индивидуальных предпринимателей на 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C0577" w:rsidRPr="000C0577" w:rsidRDefault="000C0577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объема оборота малых и средних предприятий на 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73531" w:rsidRPr="00F442E2" w:rsidRDefault="000C0577" w:rsidP="00E8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рабочих мест на 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10" w:type="pct"/>
          </w:tcPr>
          <w:p w:rsidR="000C0577" w:rsidRPr="000C0577" w:rsidRDefault="000C0577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1. Рост количества малых и средних  предприятий на 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C0577" w:rsidRPr="000C0577" w:rsidRDefault="000C0577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2. Рост количества индивидуальных предпринимателей на 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C0577" w:rsidRPr="000C0577" w:rsidRDefault="000C0577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объема оборота малых и средних предприятий на 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73531" w:rsidRPr="00F442E2" w:rsidRDefault="000C0577" w:rsidP="00E8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рабочих мест на 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10" w:type="pct"/>
          </w:tcPr>
          <w:p w:rsidR="00E179B2" w:rsidRPr="00E179B2" w:rsidRDefault="00E179B2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малых и средних  предприятий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79B2" w:rsidRPr="00E179B2" w:rsidRDefault="00E179B2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 xml:space="preserve">2. Рост количества индивидуальных предпринимателей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79B2" w:rsidRPr="00E179B2" w:rsidRDefault="00E179B2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объема оборота малых и средних предприятий на </w:t>
            </w:r>
            <w:r w:rsidR="00990D6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73531" w:rsidRDefault="00E179B2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рабочих мест на </w:t>
            </w:r>
            <w:r w:rsidR="00990D6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E179B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95EF5" w:rsidRPr="00F442E2" w:rsidRDefault="00C95EF5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BD" w:rsidRPr="00F442E2" w:rsidTr="00BB30F5">
        <w:tc>
          <w:tcPr>
            <w:tcW w:w="5000" w:type="pct"/>
            <w:gridSpan w:val="5"/>
          </w:tcPr>
          <w:p w:rsidR="00FB02BD" w:rsidRDefault="00FB02BD" w:rsidP="001B5D24">
            <w:pPr>
              <w:pStyle w:val="ConsPlusNormal"/>
            </w:pPr>
            <w:r w:rsidRPr="00FB02BD">
              <w:lastRenderedPageBreak/>
              <w:t>Мероприятия по содействию развитию конкуренции на социально значимых рынках</w:t>
            </w:r>
          </w:p>
        </w:tc>
      </w:tr>
      <w:tr w:rsidR="00FB02BD" w:rsidRPr="00F442E2" w:rsidTr="00BB30F5">
        <w:tc>
          <w:tcPr>
            <w:tcW w:w="359" w:type="pct"/>
          </w:tcPr>
          <w:p w:rsidR="00FB02BD" w:rsidRDefault="00FB02BD" w:rsidP="001B5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1" w:type="pct"/>
            <w:gridSpan w:val="4"/>
          </w:tcPr>
          <w:p w:rsidR="00FB02BD" w:rsidRDefault="00FB02BD" w:rsidP="001B5D24">
            <w:pPr>
              <w:pStyle w:val="ConsPlusNormal"/>
            </w:pPr>
            <w:r>
              <w:t xml:space="preserve">Рынок услуг жилищно-коммунального хозяйства </w:t>
            </w:r>
            <w:r w:rsidRPr="00CF7BF1">
              <w:t>&lt;</w:t>
            </w:r>
            <w:r>
              <w:t>1</w:t>
            </w:r>
            <w:r w:rsidRPr="00CF7BF1">
              <w:t>&gt;</w:t>
            </w:r>
          </w:p>
        </w:tc>
      </w:tr>
      <w:tr w:rsidR="00BB30F5" w:rsidRPr="00F442E2" w:rsidTr="00BB30F5">
        <w:tc>
          <w:tcPr>
            <w:tcW w:w="359" w:type="pct"/>
          </w:tcPr>
          <w:p w:rsidR="00FB02BD" w:rsidRPr="00F442E2" w:rsidRDefault="00604323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</w:tcPr>
          <w:p w:rsidR="00FB02BD" w:rsidRPr="00F442E2" w:rsidRDefault="00604323" w:rsidP="0060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3">
              <w:rPr>
                <w:rFonts w:ascii="Times New Roman" w:hAnsi="Times New Roman" w:cs="Times New Roman"/>
                <w:sz w:val="24"/>
                <w:szCs w:val="24"/>
              </w:rPr>
              <w:t>доля объектов тепло-, водоснабжения и водоотведения муниципальных предприятий, осуществляющих неэффективное управление с регистрацией прав муниципальной собственности</w:t>
            </w:r>
          </w:p>
        </w:tc>
        <w:tc>
          <w:tcPr>
            <w:tcW w:w="1110" w:type="pct"/>
          </w:tcPr>
          <w:p w:rsidR="00FB02BD" w:rsidRPr="00F442E2" w:rsidRDefault="001638D5" w:rsidP="00A8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4323" w:rsidRPr="0060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pct"/>
          </w:tcPr>
          <w:p w:rsidR="00FB02BD" w:rsidRPr="00F442E2" w:rsidRDefault="001638D5" w:rsidP="00A8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4323" w:rsidRPr="006043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81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pct"/>
          </w:tcPr>
          <w:p w:rsidR="00FB02BD" w:rsidRPr="00F442E2" w:rsidRDefault="00926B7A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B30F5" w:rsidRPr="00F442E2" w:rsidTr="00BB30F5">
        <w:tc>
          <w:tcPr>
            <w:tcW w:w="359" w:type="pct"/>
          </w:tcPr>
          <w:p w:rsidR="001638D5" w:rsidRPr="00F442E2" w:rsidRDefault="001638D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1638D5" w:rsidRPr="00F442E2" w:rsidRDefault="001638D5" w:rsidP="0016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8D5">
              <w:rPr>
                <w:rFonts w:ascii="Times New Roman" w:hAnsi="Times New Roman" w:cs="Times New Roman"/>
                <w:sz w:val="24"/>
                <w:szCs w:val="24"/>
              </w:rPr>
              <w:t>доля объектов тепло-, водоснабжения и водоотведения муниципальных предприятий, осуществляющих неэффективное управление, переданных частным коммунальным операторам на основе концессионных соглашений</w:t>
            </w:r>
          </w:p>
        </w:tc>
        <w:tc>
          <w:tcPr>
            <w:tcW w:w="1110" w:type="pct"/>
          </w:tcPr>
          <w:p w:rsidR="001638D5" w:rsidRPr="00F442E2" w:rsidRDefault="001638D5" w:rsidP="00A8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pct"/>
          </w:tcPr>
          <w:p w:rsidR="001638D5" w:rsidRPr="00F442E2" w:rsidRDefault="001638D5" w:rsidP="00A8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43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81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pct"/>
          </w:tcPr>
          <w:p w:rsidR="001638D5" w:rsidRPr="00F442E2" w:rsidRDefault="00926B7A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A6A29" w:rsidRPr="00F442E2" w:rsidTr="00BB30F5">
        <w:tc>
          <w:tcPr>
            <w:tcW w:w="359" w:type="pct"/>
          </w:tcPr>
          <w:p w:rsidR="001A6A29" w:rsidRDefault="001A6A29" w:rsidP="001B5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1" w:type="pct"/>
            <w:gridSpan w:val="4"/>
          </w:tcPr>
          <w:p w:rsidR="001A6A29" w:rsidRDefault="001A6A29" w:rsidP="001B5D24">
            <w:pPr>
              <w:pStyle w:val="ConsPlusNormal"/>
            </w:pPr>
            <w:r>
              <w:t xml:space="preserve">Розничная торговля </w:t>
            </w:r>
            <w:r w:rsidRPr="00CF7BF1">
              <w:t>&lt;</w:t>
            </w:r>
            <w:r>
              <w:t>2</w:t>
            </w:r>
            <w:r w:rsidRPr="00CF7BF1">
              <w:t>&gt;</w:t>
            </w:r>
          </w:p>
        </w:tc>
      </w:tr>
      <w:tr w:rsidR="00BB30F5" w:rsidRPr="00F442E2" w:rsidTr="00BB30F5">
        <w:tc>
          <w:tcPr>
            <w:tcW w:w="359" w:type="pct"/>
          </w:tcPr>
          <w:p w:rsidR="001A6A29" w:rsidRPr="00F442E2" w:rsidRDefault="001A6A29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12" w:type="pct"/>
          </w:tcPr>
          <w:p w:rsidR="001A6A29" w:rsidRPr="00F442E2" w:rsidRDefault="001A6A29" w:rsidP="001A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9">
              <w:rPr>
                <w:rFonts w:ascii="Times New Roman" w:hAnsi="Times New Roman" w:cs="Times New Roman"/>
                <w:sz w:val="24"/>
                <w:szCs w:val="24"/>
              </w:rPr>
              <w:t>рост доли оборота розничной торговли, осуществляемой на ярмарках, в структуре оборота розничной торговли</w:t>
            </w:r>
          </w:p>
        </w:tc>
        <w:tc>
          <w:tcPr>
            <w:tcW w:w="1110" w:type="pct"/>
          </w:tcPr>
          <w:p w:rsidR="001A6A29" w:rsidRPr="00F442E2" w:rsidRDefault="001A6A29" w:rsidP="00A8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81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pct"/>
          </w:tcPr>
          <w:p w:rsidR="001A6A29" w:rsidRPr="00F442E2" w:rsidRDefault="001A6A29" w:rsidP="00A8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81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pct"/>
          </w:tcPr>
          <w:p w:rsidR="001A6A29" w:rsidRPr="00F442E2" w:rsidRDefault="00C669F8" w:rsidP="00A8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81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0F5" w:rsidRPr="00F442E2" w:rsidTr="00BB30F5">
        <w:tc>
          <w:tcPr>
            <w:tcW w:w="359" w:type="pct"/>
          </w:tcPr>
          <w:p w:rsidR="001A6A29" w:rsidRPr="00F442E2" w:rsidRDefault="00A8134A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12" w:type="pct"/>
          </w:tcPr>
          <w:p w:rsidR="001A6A29" w:rsidRPr="00F442E2" w:rsidRDefault="00A8134A" w:rsidP="00A8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A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proofErr w:type="spellStart"/>
            <w:r w:rsidRPr="00A8134A">
              <w:rPr>
                <w:rFonts w:ascii="Times New Roman" w:hAnsi="Times New Roman" w:cs="Times New Roman"/>
                <w:sz w:val="24"/>
                <w:szCs w:val="24"/>
              </w:rPr>
              <w:t>Светлоярском</w:t>
            </w:r>
            <w:proofErr w:type="spellEnd"/>
            <w:r w:rsidRPr="00A813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Волгоградской области к 2017 году - не менее 20 процентов общего оборота розничной торговли Светлоярского муниципального района Волгоградской </w:t>
            </w:r>
            <w:r w:rsidRPr="00A8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10" w:type="pct"/>
          </w:tcPr>
          <w:p w:rsidR="001A6A29" w:rsidRPr="00F442E2" w:rsidRDefault="00A8134A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17%</w:t>
            </w:r>
          </w:p>
        </w:tc>
        <w:tc>
          <w:tcPr>
            <w:tcW w:w="1110" w:type="pct"/>
          </w:tcPr>
          <w:p w:rsidR="001A6A29" w:rsidRPr="00F442E2" w:rsidRDefault="00A8134A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10" w:type="pct"/>
          </w:tcPr>
          <w:p w:rsidR="001A6A29" w:rsidRPr="00F442E2" w:rsidRDefault="00145BF7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AF3A28" w:rsidRPr="00F442E2" w:rsidTr="00BB30F5">
        <w:tc>
          <w:tcPr>
            <w:tcW w:w="5000" w:type="pct"/>
            <w:gridSpan w:val="5"/>
          </w:tcPr>
          <w:p w:rsidR="00AF3A28" w:rsidRPr="00F442E2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содействию развитию конкуренции на приоритетных рынках</w:t>
            </w:r>
          </w:p>
        </w:tc>
      </w:tr>
      <w:tr w:rsidR="00AF3A28" w:rsidRPr="00F442E2" w:rsidTr="00BB30F5">
        <w:tc>
          <w:tcPr>
            <w:tcW w:w="359" w:type="pct"/>
          </w:tcPr>
          <w:p w:rsidR="00AF3A28" w:rsidRDefault="00AF3A28" w:rsidP="001B5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1" w:type="pct"/>
            <w:gridSpan w:val="4"/>
          </w:tcPr>
          <w:p w:rsidR="00AF3A28" w:rsidRPr="0038739B" w:rsidRDefault="00AF3A28" w:rsidP="001B5D24">
            <w:pPr>
              <w:pStyle w:val="ConsPlusNormal"/>
            </w:pPr>
            <w:r w:rsidRPr="008E6DE4">
              <w:rPr>
                <w:szCs w:val="24"/>
              </w:rPr>
              <w:t>Рынок услуг в сфере въездного туризма</w:t>
            </w:r>
            <w:r w:rsidRPr="00CF7BF1">
              <w:rPr>
                <w:szCs w:val="24"/>
              </w:rPr>
              <w:t>&lt;</w:t>
            </w:r>
            <w:r>
              <w:rPr>
                <w:szCs w:val="24"/>
              </w:rPr>
              <w:t>3</w:t>
            </w:r>
            <w:r w:rsidRPr="00CF7BF1">
              <w:rPr>
                <w:szCs w:val="24"/>
              </w:rPr>
              <w:t>&gt;</w:t>
            </w:r>
          </w:p>
        </w:tc>
      </w:tr>
      <w:tr w:rsidR="00BB30F5" w:rsidRPr="00F442E2" w:rsidTr="00BB30F5">
        <w:tc>
          <w:tcPr>
            <w:tcW w:w="359" w:type="pct"/>
          </w:tcPr>
          <w:p w:rsidR="00AF3A28" w:rsidRPr="00F442E2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</w:tcPr>
          <w:p w:rsidR="00AF3A28" w:rsidRPr="00F442E2" w:rsidRDefault="00AF3A28" w:rsidP="00A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туристических маршрутов</w:t>
            </w:r>
          </w:p>
        </w:tc>
        <w:tc>
          <w:tcPr>
            <w:tcW w:w="1110" w:type="pct"/>
          </w:tcPr>
          <w:p w:rsidR="00AF3A28" w:rsidRPr="00F442E2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F3A28" w:rsidRPr="00F442E2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F3A28" w:rsidRPr="00F442E2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B30F5" w:rsidRPr="00F442E2" w:rsidTr="00BB30F5">
        <w:tc>
          <w:tcPr>
            <w:tcW w:w="359" w:type="pct"/>
          </w:tcPr>
          <w:p w:rsidR="00AF3A28" w:rsidRPr="00F442E2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</w:tcPr>
          <w:p w:rsidR="00AF3A28" w:rsidRPr="00F442E2" w:rsidRDefault="00E53F77" w:rsidP="00E53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77">
              <w:rPr>
                <w:rFonts w:ascii="Times New Roman" w:hAnsi="Times New Roman" w:cs="Times New Roman"/>
                <w:sz w:val="24"/>
                <w:szCs w:val="24"/>
              </w:rPr>
              <w:t>Приведение в       соответствие  с       планами     строительства   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F77">
              <w:rPr>
                <w:rFonts w:ascii="Times New Roman" w:hAnsi="Times New Roman" w:cs="Times New Roman"/>
                <w:sz w:val="24"/>
                <w:szCs w:val="24"/>
              </w:rPr>
              <w:t>туризма      категории   выбранных   земельных участков, оформление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F77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нормативно-правовой базы</w:t>
            </w:r>
          </w:p>
        </w:tc>
        <w:tc>
          <w:tcPr>
            <w:tcW w:w="1110" w:type="pct"/>
          </w:tcPr>
          <w:p w:rsidR="00AF3A28" w:rsidRPr="00F442E2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F3A28" w:rsidRPr="00F442E2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F3A28" w:rsidRPr="00F442E2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B30F5" w:rsidRPr="00F442E2" w:rsidTr="00BB30F5">
        <w:tc>
          <w:tcPr>
            <w:tcW w:w="359" w:type="pct"/>
          </w:tcPr>
          <w:p w:rsidR="00AF3A28" w:rsidRPr="00F442E2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12" w:type="pct"/>
          </w:tcPr>
          <w:p w:rsidR="00AA7C45" w:rsidRDefault="00AA7C45" w:rsidP="00AA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Проведение   крупных        мероприятий            различных  форматов (мероприятий        делового туризма) по  проблемным вопросам туристской отрасли в 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3A28" w:rsidRDefault="00AA7C45" w:rsidP="00AA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Выработка мер по усовершенствования отрасли</w:t>
            </w:r>
          </w:p>
          <w:p w:rsidR="00BB30F5" w:rsidRPr="00F442E2" w:rsidRDefault="00BB30F5" w:rsidP="00AA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AF3A28" w:rsidRPr="00F442E2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F3A28" w:rsidRPr="00F442E2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F3A28" w:rsidRPr="00F442E2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B30F5" w:rsidRPr="00F442E2" w:rsidTr="00BB30F5">
        <w:tc>
          <w:tcPr>
            <w:tcW w:w="359" w:type="pct"/>
          </w:tcPr>
          <w:p w:rsidR="00E53F77" w:rsidRPr="00F442E2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12" w:type="pct"/>
          </w:tcPr>
          <w:p w:rsidR="00E53F77" w:rsidRPr="00F442E2" w:rsidRDefault="00AA7C45" w:rsidP="00AA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 развитии туризма в муниципальном районе</w:t>
            </w:r>
          </w:p>
        </w:tc>
        <w:tc>
          <w:tcPr>
            <w:tcW w:w="1110" w:type="pct"/>
          </w:tcPr>
          <w:p w:rsidR="00E53F77" w:rsidRPr="00F442E2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E53F77" w:rsidRPr="00F442E2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E53F77" w:rsidRPr="00F442E2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B30F5" w:rsidRPr="00F442E2" w:rsidTr="00BB30F5">
        <w:tc>
          <w:tcPr>
            <w:tcW w:w="359" w:type="pct"/>
          </w:tcPr>
          <w:p w:rsidR="00AA7C45" w:rsidRPr="00F442E2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12" w:type="pct"/>
          </w:tcPr>
          <w:p w:rsidR="00AA7C45" w:rsidRDefault="00AA7C45" w:rsidP="00AA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Организация   рекламных     и информационных   туров   для туроператоров  и  средств 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45" w:rsidRPr="00F442E2" w:rsidRDefault="00AA7C45" w:rsidP="00AA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туристической отрасли муниципального района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B30F5" w:rsidRPr="00F442E2" w:rsidTr="00BB30F5">
        <w:tc>
          <w:tcPr>
            <w:tcW w:w="359" w:type="pct"/>
          </w:tcPr>
          <w:p w:rsidR="00AA7C45" w:rsidRDefault="00AA7C45" w:rsidP="001B5D24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1312" w:type="pct"/>
          </w:tcPr>
          <w:p w:rsidR="00AA7C45" w:rsidRPr="0038739B" w:rsidRDefault="00AA7C45" w:rsidP="001B5D24">
            <w:pPr>
              <w:pStyle w:val="ConsPlusNormal"/>
            </w:pPr>
            <w:r w:rsidRPr="0038739B">
              <w:t>Участие   в   деловых              мероприятиях различных форматов  (форумы, ярмарки, выставки)  для    информирования  потенциальных  инвесторов и предпринимателей   о возможностях</w:t>
            </w:r>
          </w:p>
          <w:p w:rsidR="00AA7C45" w:rsidRDefault="00AA7C45" w:rsidP="001B5D24">
            <w:pPr>
              <w:pStyle w:val="ConsPlusNormal"/>
            </w:pPr>
            <w:r w:rsidRPr="0038739B">
              <w:t>участия   в   реализации  мероприятий  в сфере туризма</w:t>
            </w:r>
            <w:r>
              <w:t>.</w:t>
            </w:r>
          </w:p>
          <w:p w:rsidR="00AA7C45" w:rsidRPr="00AA7C45" w:rsidRDefault="00AA7C45" w:rsidP="00AA7C45">
            <w:pPr>
              <w:pStyle w:val="ConsPlusNormal"/>
            </w:pPr>
            <w:r w:rsidRPr="00AA7C45">
              <w:t>Информирование  потенциальных  инвесторов и предпринимателей   о возможностях</w:t>
            </w:r>
          </w:p>
          <w:p w:rsidR="00AA7C45" w:rsidRDefault="00AA7C45" w:rsidP="00BB30F5">
            <w:pPr>
              <w:pStyle w:val="ConsPlusNormal"/>
            </w:pPr>
            <w:r w:rsidRPr="00AA7C45">
              <w:t>участия   в   реализации  мероприятий  в сфере туризма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B30F5" w:rsidRPr="00F442E2" w:rsidTr="00BB30F5">
        <w:tc>
          <w:tcPr>
            <w:tcW w:w="359" w:type="pct"/>
          </w:tcPr>
          <w:p w:rsidR="00AA7C45" w:rsidRDefault="00AA7C45" w:rsidP="001B5D2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312" w:type="pct"/>
          </w:tcPr>
          <w:p w:rsidR="00AA7C45" w:rsidRDefault="00AA7C45" w:rsidP="001B5D24">
            <w:pPr>
              <w:pStyle w:val="ConsPlusNormal"/>
            </w:pPr>
            <w:r w:rsidRPr="000A429B">
              <w:t>Проведение       исследований    и   социологических     опросов,  разработка   статистических и   информационно-аналитических   материалов   в  сфере  туризма</w:t>
            </w:r>
            <w:r>
              <w:t>.</w:t>
            </w:r>
          </w:p>
          <w:p w:rsidR="00AA7C45" w:rsidRDefault="00AA7C45" w:rsidP="001B5D24">
            <w:pPr>
              <w:pStyle w:val="ConsPlusNormal"/>
            </w:pPr>
            <w:r w:rsidRPr="00AA7C45">
              <w:t>Изучение состояния отрасли с целью её совершенствования и развития</w:t>
            </w:r>
          </w:p>
        </w:tc>
        <w:tc>
          <w:tcPr>
            <w:tcW w:w="1110" w:type="pct"/>
          </w:tcPr>
          <w:p w:rsidR="00AA7C45" w:rsidRPr="00F442E2" w:rsidRDefault="00AA7C45" w:rsidP="00AA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B30F5" w:rsidRPr="00F442E2" w:rsidTr="00BB30F5">
        <w:tc>
          <w:tcPr>
            <w:tcW w:w="359" w:type="pct"/>
          </w:tcPr>
          <w:p w:rsidR="00AA7C45" w:rsidRDefault="00AA7C45" w:rsidP="001B5D2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312" w:type="pct"/>
          </w:tcPr>
          <w:p w:rsidR="00AA7C45" w:rsidRDefault="00AA7C45" w:rsidP="001B5D24">
            <w:pPr>
              <w:pStyle w:val="ConsPlusNormal"/>
            </w:pPr>
            <w:r w:rsidRPr="008E6DE4">
              <w:t xml:space="preserve">Проведение  </w:t>
            </w:r>
            <w:r>
              <w:t>мониторинга</w:t>
            </w:r>
            <w:r w:rsidRPr="008E6DE4">
              <w:t xml:space="preserve">  по                       исследованию   и  учету      туристических  ресурсов    Светлоярского  района</w:t>
            </w:r>
            <w:r>
              <w:t>.</w:t>
            </w:r>
          </w:p>
          <w:p w:rsidR="00AA7C45" w:rsidRPr="000A429B" w:rsidRDefault="00AA7C45" w:rsidP="001B5D24">
            <w:pPr>
              <w:pStyle w:val="ConsPlusNormal"/>
            </w:pPr>
            <w:r w:rsidRPr="00AA7C45">
              <w:t>Изучение состояния отрасли с целью её совершенствования и развития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B30F5" w:rsidRPr="00F442E2" w:rsidTr="00BB30F5">
        <w:tc>
          <w:tcPr>
            <w:tcW w:w="359" w:type="pct"/>
          </w:tcPr>
          <w:p w:rsidR="00AA7C45" w:rsidRDefault="00AA7C45" w:rsidP="001B5D2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312" w:type="pct"/>
          </w:tcPr>
          <w:p w:rsidR="00AA7C45" w:rsidRDefault="00AA7C45" w:rsidP="001B5D24">
            <w:pPr>
              <w:pStyle w:val="ConsPlusNormal"/>
            </w:pPr>
            <w:r w:rsidRPr="000A429B">
              <w:t xml:space="preserve">Проведение  мониторинга   по                            учету   субъектов туристской  </w:t>
            </w:r>
            <w:r w:rsidRPr="000A429B">
              <w:lastRenderedPageBreak/>
              <w:t xml:space="preserve">индустрии   </w:t>
            </w:r>
            <w:proofErr w:type="spellStart"/>
            <w:r w:rsidRPr="000A429B">
              <w:t>Светлорского</w:t>
            </w:r>
            <w:proofErr w:type="spellEnd"/>
            <w:r w:rsidRPr="000A429B">
              <w:t xml:space="preserve">  района (в </w:t>
            </w:r>
            <w:proofErr w:type="spellStart"/>
            <w:r w:rsidRPr="000A429B">
              <w:t>т.ч</w:t>
            </w:r>
            <w:proofErr w:type="spellEnd"/>
            <w:r w:rsidRPr="000A429B">
              <w:t xml:space="preserve">. обучение кадров </w:t>
            </w:r>
            <w:proofErr w:type="gramStart"/>
            <w:r w:rsidRPr="000A429B">
              <w:t>с</w:t>
            </w:r>
            <w:proofErr w:type="gramEnd"/>
            <w:r w:rsidRPr="000A429B">
              <w:t xml:space="preserve"> сфере туризма и увеличение кадрового потенциала)</w:t>
            </w:r>
            <w:r>
              <w:t>.</w:t>
            </w:r>
          </w:p>
          <w:p w:rsidR="00AA7C45" w:rsidRPr="000A429B" w:rsidRDefault="00AA7C45" w:rsidP="001B5D24">
            <w:pPr>
              <w:pStyle w:val="ConsPlusNormal"/>
            </w:pPr>
            <w:r w:rsidRPr="00AA7C45">
              <w:t>Подготовка квалифицированных кадров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10" w:type="pct"/>
          </w:tcPr>
          <w:p w:rsidR="00AA7C45" w:rsidRPr="00F442E2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46324B" w:rsidRPr="00F442E2" w:rsidTr="00BB30F5">
        <w:tc>
          <w:tcPr>
            <w:tcW w:w="359" w:type="pct"/>
          </w:tcPr>
          <w:p w:rsidR="0046324B" w:rsidRDefault="0046324B" w:rsidP="001B5D2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641" w:type="pct"/>
            <w:gridSpan w:val="4"/>
          </w:tcPr>
          <w:p w:rsidR="0046324B" w:rsidRDefault="0046324B" w:rsidP="001B5D24">
            <w:pPr>
              <w:pStyle w:val="ConsPlusNormal"/>
            </w:pPr>
            <w:r>
              <w:t xml:space="preserve">Рынок сельскохозяйственного производства </w:t>
            </w:r>
            <w:r w:rsidRPr="00CF7BF1">
              <w:t>&lt;4&gt;</w:t>
            </w:r>
          </w:p>
        </w:tc>
      </w:tr>
      <w:tr w:rsidR="00BB30F5" w:rsidRPr="00F442E2" w:rsidTr="00BB30F5">
        <w:tc>
          <w:tcPr>
            <w:tcW w:w="359" w:type="pct"/>
          </w:tcPr>
          <w:p w:rsidR="0046324B" w:rsidRPr="00F442E2" w:rsidRDefault="0046324B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12" w:type="pct"/>
          </w:tcPr>
          <w:p w:rsidR="0046324B" w:rsidRPr="00F442E2" w:rsidRDefault="0046324B" w:rsidP="00E6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4B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продукции растениеводства</w:t>
            </w:r>
          </w:p>
        </w:tc>
        <w:tc>
          <w:tcPr>
            <w:tcW w:w="1110" w:type="pct"/>
          </w:tcPr>
          <w:p w:rsidR="0046324B" w:rsidRPr="00F442E2" w:rsidRDefault="0046324B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10" w:type="pct"/>
          </w:tcPr>
          <w:p w:rsidR="0046324B" w:rsidRPr="00F442E2" w:rsidRDefault="0046324B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0" w:type="pct"/>
          </w:tcPr>
          <w:p w:rsidR="0046324B" w:rsidRPr="00F442E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B30F5" w:rsidRPr="00F442E2" w:rsidTr="00BB30F5">
        <w:tc>
          <w:tcPr>
            <w:tcW w:w="359" w:type="pct"/>
          </w:tcPr>
          <w:p w:rsidR="00E62F0C" w:rsidRPr="00F442E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12" w:type="pct"/>
          </w:tcPr>
          <w:p w:rsidR="00E62F0C" w:rsidRPr="00F442E2" w:rsidRDefault="00E62F0C" w:rsidP="00E6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0C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продукции животноводства</w:t>
            </w:r>
          </w:p>
        </w:tc>
        <w:tc>
          <w:tcPr>
            <w:tcW w:w="1110" w:type="pct"/>
          </w:tcPr>
          <w:p w:rsidR="00E62F0C" w:rsidRPr="00F442E2" w:rsidRDefault="00E62F0C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10" w:type="pct"/>
          </w:tcPr>
          <w:p w:rsidR="00E62F0C" w:rsidRPr="00F442E2" w:rsidRDefault="00E62F0C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0" w:type="pct"/>
          </w:tcPr>
          <w:p w:rsidR="00E62F0C" w:rsidRPr="00F442E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B30F5" w:rsidRPr="00F442E2" w:rsidTr="00BB30F5">
        <w:tc>
          <w:tcPr>
            <w:tcW w:w="359" w:type="pct"/>
          </w:tcPr>
          <w:p w:rsidR="00E62F0C" w:rsidRPr="00F442E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12" w:type="pct"/>
          </w:tcPr>
          <w:p w:rsidR="00E62F0C" w:rsidRPr="00F442E2" w:rsidRDefault="00E62F0C" w:rsidP="00E6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0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предприятий, перешедших на производства продукции по новым технологиям</w:t>
            </w:r>
          </w:p>
        </w:tc>
        <w:tc>
          <w:tcPr>
            <w:tcW w:w="1110" w:type="pct"/>
          </w:tcPr>
          <w:p w:rsidR="00E62F0C" w:rsidRPr="00F442E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1110" w:type="pct"/>
          </w:tcPr>
          <w:p w:rsidR="00E62F0C" w:rsidRPr="00F442E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  <w:tc>
          <w:tcPr>
            <w:tcW w:w="1110" w:type="pct"/>
          </w:tcPr>
          <w:p w:rsidR="00E62F0C" w:rsidRPr="00F442E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BB30F5" w:rsidRPr="00F442E2" w:rsidTr="00BB30F5">
        <w:tc>
          <w:tcPr>
            <w:tcW w:w="359" w:type="pct"/>
          </w:tcPr>
          <w:p w:rsidR="00E62F0C" w:rsidRPr="00F442E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12" w:type="pct"/>
          </w:tcPr>
          <w:p w:rsidR="00E62F0C" w:rsidRPr="00F442E2" w:rsidRDefault="00E62F0C" w:rsidP="00E6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0C">
              <w:rPr>
                <w:rFonts w:ascii="Times New Roman" w:hAnsi="Times New Roman" w:cs="Times New Roman"/>
                <w:sz w:val="24"/>
                <w:szCs w:val="24"/>
              </w:rPr>
              <w:t>Увеличение числа начинающих фермеров</w:t>
            </w:r>
          </w:p>
        </w:tc>
        <w:tc>
          <w:tcPr>
            <w:tcW w:w="1110" w:type="pct"/>
          </w:tcPr>
          <w:p w:rsidR="00E62F0C" w:rsidRPr="00F442E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10" w:type="pct"/>
          </w:tcPr>
          <w:p w:rsidR="00E62F0C" w:rsidRPr="00F442E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1110" w:type="pct"/>
          </w:tcPr>
          <w:p w:rsidR="00E62F0C" w:rsidRPr="00F442E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B30F5" w:rsidRPr="00F442E2" w:rsidTr="00BB30F5">
        <w:tc>
          <w:tcPr>
            <w:tcW w:w="359" w:type="pct"/>
          </w:tcPr>
          <w:p w:rsidR="00046C48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312" w:type="pct"/>
          </w:tcPr>
          <w:p w:rsidR="00046C48" w:rsidRPr="00E62F0C" w:rsidRDefault="00046C48" w:rsidP="00E6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4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семейных животноводческих ферм на базе </w:t>
            </w:r>
            <w:proofErr w:type="gramStart"/>
            <w:r w:rsidRPr="00046C4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46C48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110" w:type="pct"/>
          </w:tcPr>
          <w:p w:rsidR="00046C48" w:rsidRPr="00F442E2" w:rsidRDefault="00046C48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10" w:type="pct"/>
          </w:tcPr>
          <w:p w:rsidR="00046C48" w:rsidRPr="00F442E2" w:rsidRDefault="00046C48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1110" w:type="pct"/>
          </w:tcPr>
          <w:p w:rsidR="00046C48" w:rsidRPr="00F442E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BB30F5" w:rsidRPr="00F442E2" w:rsidTr="00BB30F5">
        <w:tc>
          <w:tcPr>
            <w:tcW w:w="359" w:type="pct"/>
          </w:tcPr>
          <w:p w:rsidR="00046C48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312" w:type="pct"/>
          </w:tcPr>
          <w:p w:rsidR="00046C48" w:rsidRPr="00E62F0C" w:rsidRDefault="00046C48" w:rsidP="00E6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сельскохозяйственных потребительских кооперативов</w:t>
            </w:r>
          </w:p>
        </w:tc>
        <w:tc>
          <w:tcPr>
            <w:tcW w:w="1110" w:type="pct"/>
          </w:tcPr>
          <w:p w:rsidR="00046C48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ед. </w:t>
            </w:r>
          </w:p>
        </w:tc>
        <w:tc>
          <w:tcPr>
            <w:tcW w:w="1110" w:type="pct"/>
          </w:tcPr>
          <w:p w:rsidR="00046C48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</w:p>
        </w:tc>
        <w:tc>
          <w:tcPr>
            <w:tcW w:w="1110" w:type="pct"/>
          </w:tcPr>
          <w:p w:rsidR="00046C48" w:rsidRPr="00F442E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</w:p>
        </w:tc>
      </w:tr>
      <w:tr w:rsidR="00BB30F5" w:rsidRPr="00F442E2" w:rsidTr="00BB30F5">
        <w:tc>
          <w:tcPr>
            <w:tcW w:w="359" w:type="pct"/>
          </w:tcPr>
          <w:p w:rsidR="00046C48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312" w:type="pct"/>
          </w:tcPr>
          <w:p w:rsidR="00046C48" w:rsidRPr="00E62F0C" w:rsidRDefault="00046C48" w:rsidP="00E6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реализации сельскохозяйственной продукции</w:t>
            </w:r>
          </w:p>
        </w:tc>
        <w:tc>
          <w:tcPr>
            <w:tcW w:w="1110" w:type="pct"/>
          </w:tcPr>
          <w:p w:rsidR="00046C48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10" w:type="pct"/>
          </w:tcPr>
          <w:p w:rsidR="00046C48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10" w:type="pct"/>
          </w:tcPr>
          <w:p w:rsidR="00046C48" w:rsidRPr="00F442E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83C1F" w:rsidRPr="00F442E2" w:rsidTr="00BB30F5">
        <w:tc>
          <w:tcPr>
            <w:tcW w:w="359" w:type="pct"/>
          </w:tcPr>
          <w:p w:rsidR="00283C1F" w:rsidRDefault="00283C1F" w:rsidP="001B5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1" w:type="pct"/>
            <w:gridSpan w:val="4"/>
          </w:tcPr>
          <w:p w:rsidR="00283C1F" w:rsidRDefault="00283C1F" w:rsidP="001B5D24">
            <w:pPr>
              <w:pStyle w:val="ConsPlusNormal"/>
            </w:pPr>
            <w:r w:rsidRPr="00646CC4">
              <w:t>Рынок товаров пищевой и перерабатывающей промышленности</w:t>
            </w:r>
            <w:r>
              <w:t xml:space="preserve"> </w:t>
            </w:r>
            <w:r w:rsidRPr="00CF7BF1">
              <w:t>&lt;</w:t>
            </w:r>
            <w:r>
              <w:t>5</w:t>
            </w:r>
            <w:r w:rsidRPr="00CF7BF1">
              <w:t>&gt;</w:t>
            </w:r>
          </w:p>
        </w:tc>
      </w:tr>
      <w:tr w:rsidR="00BB30F5" w:rsidRPr="00F442E2" w:rsidTr="00BB30F5">
        <w:tc>
          <w:tcPr>
            <w:tcW w:w="359" w:type="pct"/>
          </w:tcPr>
          <w:p w:rsidR="00283C1F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12" w:type="pct"/>
          </w:tcPr>
          <w:p w:rsidR="00283C1F" w:rsidRPr="00E62F0C" w:rsidRDefault="00283C1F" w:rsidP="00E6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предприятий пищевой и перерабатывающей промышленности</w:t>
            </w:r>
          </w:p>
        </w:tc>
        <w:tc>
          <w:tcPr>
            <w:tcW w:w="1110" w:type="pct"/>
          </w:tcPr>
          <w:p w:rsidR="00283C1F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10" w:type="pct"/>
          </w:tcPr>
          <w:p w:rsidR="00283C1F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10" w:type="pct"/>
          </w:tcPr>
          <w:p w:rsidR="00283C1F" w:rsidRPr="00F442E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B30F5" w:rsidRPr="00F442E2" w:rsidTr="00BB30F5">
        <w:tc>
          <w:tcPr>
            <w:tcW w:w="359" w:type="pct"/>
          </w:tcPr>
          <w:p w:rsidR="00283C1F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12" w:type="pct"/>
          </w:tcPr>
          <w:p w:rsidR="00283C1F" w:rsidRPr="00E62F0C" w:rsidRDefault="00283C1F" w:rsidP="00E6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реализуемых товаров местных </w:t>
            </w:r>
            <w:r w:rsidRPr="0028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производителей в ассортименте товаров в предприятиях розничной торговли района</w:t>
            </w:r>
          </w:p>
        </w:tc>
        <w:tc>
          <w:tcPr>
            <w:tcW w:w="1110" w:type="pct"/>
          </w:tcPr>
          <w:p w:rsidR="00283C1F" w:rsidRDefault="00283C1F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2%</w:t>
            </w:r>
          </w:p>
        </w:tc>
        <w:tc>
          <w:tcPr>
            <w:tcW w:w="1110" w:type="pct"/>
          </w:tcPr>
          <w:p w:rsidR="00283C1F" w:rsidRDefault="00283C1F" w:rsidP="001B5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10" w:type="pct"/>
          </w:tcPr>
          <w:p w:rsidR="00283C1F" w:rsidRPr="00F442E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0D7A4F" w:rsidRDefault="000D7A4F" w:rsidP="007D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C17" w:rsidRDefault="007D7C17" w:rsidP="007D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C17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Дополнительные комментарии со стороны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Светлоярского муниципального района Волгоградской области</w:t>
      </w:r>
      <w:r w:rsidRPr="007D7C17">
        <w:rPr>
          <w:rFonts w:ascii="Times New Roman" w:hAnsi="Times New Roman" w:cs="Times New Roman"/>
          <w:b/>
          <w:bCs/>
          <w:sz w:val="28"/>
          <w:szCs w:val="28"/>
        </w:rPr>
        <w:t xml:space="preserve"> («обратная связь»)</w:t>
      </w:r>
      <w:r w:rsidR="00C239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1F9C" w:rsidRDefault="008B1F9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B9A" w:rsidRPr="00C80B9A" w:rsidRDefault="00C80B9A" w:rsidP="00C8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С целью стимулирования новых предпринимательских инициатив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Pr="00C80B9A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0B9A">
        <w:rPr>
          <w:rFonts w:ascii="Times New Roman" w:hAnsi="Times New Roman" w:cs="Times New Roman"/>
          <w:sz w:val="28"/>
          <w:szCs w:val="28"/>
        </w:rPr>
        <w:t xml:space="preserve"> году применялись следующие меры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предусмотрены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0B9A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на период 2016 - 2018 гг.»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B9A" w:rsidRPr="00C80B9A" w:rsidRDefault="00C80B9A" w:rsidP="00C80B9A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Оказание поддержки начинающим субъектам малого предпринимательства;</w:t>
      </w:r>
    </w:p>
    <w:p w:rsidR="00C80B9A" w:rsidRPr="00C80B9A" w:rsidRDefault="00C80B9A" w:rsidP="00C80B9A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Субсидирование части затрат на аренду помещений;</w:t>
      </w:r>
    </w:p>
    <w:p w:rsidR="00C80B9A" w:rsidRDefault="00C80B9A" w:rsidP="00C80B9A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Субсидирование части затрат на аренду земельных участков.</w:t>
      </w:r>
    </w:p>
    <w:p w:rsidR="00DC4E85" w:rsidRDefault="00E52CF3" w:rsidP="00E52CF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Проведен районный смотр-конкурс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CF3">
        <w:rPr>
          <w:rFonts w:ascii="Times New Roman" w:hAnsi="Times New Roman" w:cs="Times New Roman"/>
          <w:sz w:val="28"/>
          <w:szCs w:val="28"/>
        </w:rPr>
        <w:t>Лучшее озеленение и благоустройство территории, прилегающей к предприятиям торговли, общественного питания и бытового обслуживания Светлоярского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039" w:rsidRDefault="00E52CF3" w:rsidP="00E52CF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Организовано участие 2 субъектов малого и среднего предпринимательства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CF3">
        <w:rPr>
          <w:rFonts w:ascii="Times New Roman" w:hAnsi="Times New Roman" w:cs="Times New Roman"/>
          <w:sz w:val="28"/>
          <w:szCs w:val="28"/>
        </w:rPr>
        <w:t>Красота на Волге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4E85" w:rsidRDefault="00E52CF3" w:rsidP="00E52CF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0B9A">
        <w:rPr>
          <w:rFonts w:ascii="Times New Roman" w:hAnsi="Times New Roman" w:cs="Times New Roman"/>
          <w:sz w:val="28"/>
          <w:szCs w:val="28"/>
        </w:rPr>
        <w:t>силена работа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уровня информированности предпринимателей о предоставляемых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поддержки</w:t>
      </w:r>
      <w:r w:rsidR="00D22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целью п</w:t>
      </w:r>
      <w:r w:rsidRPr="00E52CF3">
        <w:rPr>
          <w:rFonts w:ascii="Times New Roman" w:hAnsi="Times New Roman" w:cs="Times New Roman"/>
          <w:sz w:val="28"/>
          <w:szCs w:val="28"/>
        </w:rPr>
        <w:t>роведено 2 семинара, 1 совещание, 1 круглый стол.</w:t>
      </w:r>
      <w:r w:rsidR="00DC4E85">
        <w:rPr>
          <w:rFonts w:ascii="Times New Roman" w:hAnsi="Times New Roman" w:cs="Times New Roman"/>
          <w:sz w:val="28"/>
          <w:szCs w:val="28"/>
        </w:rPr>
        <w:t xml:space="preserve"> </w:t>
      </w:r>
      <w:r w:rsidRPr="00E52CF3">
        <w:rPr>
          <w:rFonts w:ascii="Times New Roman" w:hAnsi="Times New Roman" w:cs="Times New Roman"/>
          <w:sz w:val="28"/>
          <w:szCs w:val="28"/>
        </w:rPr>
        <w:t>В рамках проведения семинаров</w:t>
      </w:r>
      <w:r>
        <w:rPr>
          <w:rFonts w:ascii="Times New Roman" w:hAnsi="Times New Roman" w:cs="Times New Roman"/>
          <w:sz w:val="28"/>
          <w:szCs w:val="28"/>
        </w:rPr>
        <w:t xml:space="preserve"> и круглого стола</w:t>
      </w:r>
      <w:r w:rsidRPr="00E52CF3">
        <w:rPr>
          <w:rFonts w:ascii="Times New Roman" w:hAnsi="Times New Roman" w:cs="Times New Roman"/>
          <w:sz w:val="28"/>
          <w:szCs w:val="28"/>
        </w:rPr>
        <w:t xml:space="preserve">  подготовлена полиграфическая продукция и информационные листки для формирования раздаточного материала по во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2CF3">
        <w:rPr>
          <w:rFonts w:ascii="Times New Roman" w:hAnsi="Times New Roman" w:cs="Times New Roman"/>
          <w:sz w:val="28"/>
          <w:szCs w:val="28"/>
        </w:rPr>
        <w:t>росам развития и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CF3" w:rsidRDefault="00E52CF3" w:rsidP="00E52CF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</w:t>
      </w:r>
      <w:r w:rsidRPr="00C80B9A">
        <w:rPr>
          <w:rFonts w:ascii="Times New Roman" w:hAnsi="Times New Roman" w:cs="Times New Roman"/>
          <w:sz w:val="28"/>
          <w:szCs w:val="28"/>
        </w:rPr>
        <w:t>консультирование заинтересованных предпринимателей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вопросам подготовки заявок на получение субсидий,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применения налоговых льгот и «налоговых каникул».</w:t>
      </w:r>
    </w:p>
    <w:p w:rsidR="00E52CF3" w:rsidRDefault="00C80B9A" w:rsidP="00C8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Таким образом, реализация мероприятий поддержки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предпринимательства оказывает положительный эффект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конкуренции на рынках</w:t>
      </w:r>
      <w:r w:rsidR="00E52CF3">
        <w:rPr>
          <w:rFonts w:ascii="Times New Roman" w:hAnsi="Times New Roman" w:cs="Times New Roman"/>
          <w:sz w:val="28"/>
          <w:szCs w:val="28"/>
        </w:rPr>
        <w:t>.</w:t>
      </w:r>
      <w:r w:rsidRPr="00C8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18" w:rsidRPr="001E6218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18">
        <w:rPr>
          <w:rFonts w:ascii="Times New Roman" w:hAnsi="Times New Roman" w:cs="Times New Roman"/>
          <w:sz w:val="28"/>
          <w:szCs w:val="28"/>
        </w:rPr>
        <w:t>В начале 2016 года открыт «Инвестиционный  портал Светлоярского муниципального района» с размещением на нем как инвестиционных площадок, так и нормативно – правовой базы федерального и регионального законодательства, НПА в сфере инвестиционной деятельности муниципального района, контактные данные координаторов инвестиционной деятельности района.</w:t>
      </w:r>
    </w:p>
    <w:p w:rsidR="001E6218" w:rsidRPr="001E6218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18">
        <w:rPr>
          <w:rFonts w:ascii="Times New Roman" w:hAnsi="Times New Roman" w:cs="Times New Roman"/>
          <w:sz w:val="28"/>
          <w:szCs w:val="28"/>
        </w:rPr>
        <w:lastRenderedPageBreak/>
        <w:t xml:space="preserve">В данный момент на инвестиционном портале находятся 24 инвестиционные площадки: из них 18 в </w:t>
      </w:r>
      <w:proofErr w:type="spellStart"/>
      <w:r w:rsidRPr="001E6218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1E6218">
        <w:rPr>
          <w:rFonts w:ascii="Times New Roman" w:hAnsi="Times New Roman" w:cs="Times New Roman"/>
          <w:sz w:val="28"/>
          <w:szCs w:val="28"/>
        </w:rPr>
        <w:t xml:space="preserve"> городском поселении и 6 </w:t>
      </w:r>
      <w:proofErr w:type="spellStart"/>
      <w:r w:rsidRPr="001E6218">
        <w:rPr>
          <w:rFonts w:ascii="Times New Roman" w:hAnsi="Times New Roman" w:cs="Times New Roman"/>
          <w:sz w:val="28"/>
          <w:szCs w:val="28"/>
        </w:rPr>
        <w:t>Райгородском</w:t>
      </w:r>
      <w:proofErr w:type="spellEnd"/>
      <w:r w:rsidRPr="001E6218">
        <w:rPr>
          <w:rFonts w:ascii="Times New Roman" w:hAnsi="Times New Roman" w:cs="Times New Roman"/>
          <w:sz w:val="28"/>
          <w:szCs w:val="28"/>
        </w:rPr>
        <w:t xml:space="preserve"> сельском поселении. Из представленных площадок 2 площадки на территории Светлоярского городского поселения выделены индивидуальным предпринимателям под строительство кафе.</w:t>
      </w:r>
    </w:p>
    <w:p w:rsidR="001E6218" w:rsidRPr="001E6218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18">
        <w:rPr>
          <w:rFonts w:ascii="Times New Roman" w:hAnsi="Times New Roman" w:cs="Times New Roman"/>
          <w:sz w:val="28"/>
          <w:szCs w:val="28"/>
        </w:rPr>
        <w:t>Администрацией района на постоянной основе проводится паспортизация свободных земельных участков с расположенными на них зданиями, сооружениями и инженерной инфраструктурой  для выделения под инвестиционные площадки.</w:t>
      </w:r>
    </w:p>
    <w:p w:rsidR="001E6218" w:rsidRPr="001E6218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218">
        <w:rPr>
          <w:rFonts w:ascii="Times New Roman" w:hAnsi="Times New Roman" w:cs="Times New Roman"/>
          <w:sz w:val="28"/>
          <w:szCs w:val="28"/>
        </w:rPr>
        <w:t>Площадки предоставляются для различных направлений деятельности: для общественно-деловой, многоквартирной жилой застройки, для строительства придорожных сервисов, торгово-развлекательного центра, закрытого плавательного бассейна, автозаправочной станции, производственных объектов, так же есть площадки для рыборазведения и организации муниципальной штрафной площадки.</w:t>
      </w:r>
      <w:proofErr w:type="gramEnd"/>
    </w:p>
    <w:p w:rsidR="001E6218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18">
        <w:rPr>
          <w:rFonts w:ascii="Times New Roman" w:hAnsi="Times New Roman" w:cs="Times New Roman"/>
          <w:sz w:val="28"/>
          <w:szCs w:val="28"/>
        </w:rPr>
        <w:t xml:space="preserve">Ведется активное сотрудничество с Корпорацией Развития Волгоградской области по привлечению потенциальных инвесторов в </w:t>
      </w:r>
      <w:proofErr w:type="spellStart"/>
      <w:r w:rsidRPr="001E6218"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 w:rsidRPr="001E6218">
        <w:rPr>
          <w:rFonts w:ascii="Times New Roman" w:hAnsi="Times New Roman" w:cs="Times New Roman"/>
          <w:sz w:val="28"/>
          <w:szCs w:val="28"/>
        </w:rPr>
        <w:t xml:space="preserve"> муниципальный район. От представителей корпорации на постоянной основе поступают запросы о наличии требуемых инвестиционных площадок для  крупных Российских и иностранных инвесторов.</w:t>
      </w:r>
    </w:p>
    <w:p w:rsidR="008B1F9C" w:rsidRDefault="008B1F9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F9C">
        <w:rPr>
          <w:rFonts w:ascii="Times New Roman" w:hAnsi="Times New Roman" w:cs="Times New Roman"/>
          <w:sz w:val="28"/>
          <w:szCs w:val="28"/>
        </w:rPr>
        <w:t xml:space="preserve">Основная задача Стандарта развития конкуренции заключается в том, чтобы у потребителя была возможность выбора широкого ассортимента товаров и услуг по доступным ценам, и это касается очень многих рынков. </w:t>
      </w:r>
    </w:p>
    <w:p w:rsidR="00DF77A5" w:rsidRDefault="008B1F9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F9C">
        <w:rPr>
          <w:rFonts w:ascii="Times New Roman" w:hAnsi="Times New Roman" w:cs="Times New Roman"/>
          <w:sz w:val="28"/>
          <w:szCs w:val="28"/>
        </w:rPr>
        <w:t>Результатом внедрения Стандарта развития конкуренции станет улучшение условий для ведения бизнеса, внедрение и применение новых современных технологий, повышение качества продукции, работ и услуг, развитие новых направлений деятельности, повышение степени защиты прав потребителей.</w:t>
      </w: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FC" w:rsidRPr="006E15D3" w:rsidRDefault="008C38FC" w:rsidP="006E15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6E15D3">
        <w:rPr>
          <w:rFonts w:ascii="Times New Roman" w:hAnsi="Times New Roman" w:cs="Times New Roman"/>
          <w:b/>
          <w:sz w:val="27"/>
          <w:szCs w:val="27"/>
        </w:rPr>
        <w:lastRenderedPageBreak/>
        <w:t>Приложения</w:t>
      </w:r>
    </w:p>
    <w:p w:rsidR="008C38FC" w:rsidRPr="006E15D3" w:rsidRDefault="008C38FC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15D3">
        <w:rPr>
          <w:rFonts w:ascii="Times New Roman" w:hAnsi="Times New Roman" w:cs="Times New Roman"/>
          <w:sz w:val="27"/>
          <w:szCs w:val="27"/>
        </w:rPr>
        <w:t>Копия заключенного (подписанного) соглашения от 21.08.2015             № 32 между комитетом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2015-2016 гг. стандарта развития конкуренции в субъектах Российской Федерации.</w:t>
      </w:r>
    </w:p>
    <w:p w:rsidR="008C38FC" w:rsidRPr="006E15D3" w:rsidRDefault="001E2796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15D3">
        <w:rPr>
          <w:rFonts w:ascii="Times New Roman" w:hAnsi="Times New Roman" w:cs="Times New Roman"/>
          <w:iCs/>
          <w:sz w:val="27"/>
          <w:szCs w:val="27"/>
        </w:rPr>
        <w:t>Копия постановления администрации Светлоярского муниципального района Волгоградской области от 23.09.2016</w:t>
      </w:r>
      <w:r w:rsidR="008F06DC" w:rsidRPr="006E15D3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6E15D3">
        <w:rPr>
          <w:rFonts w:ascii="Times New Roman" w:hAnsi="Times New Roman" w:cs="Times New Roman"/>
          <w:iCs/>
          <w:sz w:val="27"/>
          <w:szCs w:val="27"/>
        </w:rPr>
        <w:t>№</w:t>
      </w:r>
      <w:r w:rsidR="008F06DC" w:rsidRPr="006E15D3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6E15D3">
        <w:rPr>
          <w:rFonts w:ascii="Times New Roman" w:hAnsi="Times New Roman" w:cs="Times New Roman"/>
          <w:iCs/>
          <w:sz w:val="27"/>
          <w:szCs w:val="27"/>
        </w:rPr>
        <w:t>1405 «Об определении уполномоченного органа по рассмотрению вопросов содействия развитию конкуренции на территории Светлоярского муниципального района».</w:t>
      </w:r>
    </w:p>
    <w:p w:rsidR="008F06DC" w:rsidRPr="006E15D3" w:rsidRDefault="008F06DC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15D3">
        <w:rPr>
          <w:rFonts w:ascii="Times New Roman" w:hAnsi="Times New Roman" w:cs="Times New Roman"/>
          <w:iCs/>
          <w:sz w:val="27"/>
          <w:szCs w:val="27"/>
        </w:rPr>
        <w:t>Копия постановления администрации Светлоярского муниципального района Волг</w:t>
      </w:r>
      <w:r w:rsidR="001066C2" w:rsidRPr="006E15D3">
        <w:rPr>
          <w:rFonts w:ascii="Times New Roman" w:hAnsi="Times New Roman" w:cs="Times New Roman"/>
          <w:iCs/>
          <w:sz w:val="27"/>
          <w:szCs w:val="27"/>
        </w:rPr>
        <w:t xml:space="preserve">оградской области от 13.10.2015 </w:t>
      </w:r>
      <w:r w:rsidRPr="006E15D3">
        <w:rPr>
          <w:rFonts w:ascii="Times New Roman" w:hAnsi="Times New Roman" w:cs="Times New Roman"/>
          <w:iCs/>
          <w:sz w:val="27"/>
          <w:szCs w:val="27"/>
        </w:rPr>
        <w:t xml:space="preserve">№ 1413 « О создании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конкуренции» (изм. </w:t>
      </w:r>
      <w:r w:rsidR="00B7757F" w:rsidRPr="006E15D3">
        <w:rPr>
          <w:rFonts w:ascii="Times New Roman" w:hAnsi="Times New Roman" w:cs="Times New Roman"/>
          <w:iCs/>
          <w:sz w:val="27"/>
          <w:szCs w:val="27"/>
        </w:rPr>
        <w:t xml:space="preserve">копии </w:t>
      </w:r>
      <w:r w:rsidRPr="006E15D3">
        <w:rPr>
          <w:rFonts w:ascii="Times New Roman" w:hAnsi="Times New Roman" w:cs="Times New Roman"/>
          <w:iCs/>
          <w:sz w:val="27"/>
          <w:szCs w:val="27"/>
        </w:rPr>
        <w:t>постановлени</w:t>
      </w:r>
      <w:r w:rsidR="00B7757F" w:rsidRPr="006E15D3">
        <w:rPr>
          <w:rFonts w:ascii="Times New Roman" w:hAnsi="Times New Roman" w:cs="Times New Roman"/>
          <w:iCs/>
          <w:sz w:val="27"/>
          <w:szCs w:val="27"/>
        </w:rPr>
        <w:t>й</w:t>
      </w:r>
      <w:r w:rsidRPr="006E15D3">
        <w:rPr>
          <w:rFonts w:ascii="Times New Roman" w:hAnsi="Times New Roman" w:cs="Times New Roman"/>
          <w:iCs/>
          <w:sz w:val="27"/>
          <w:szCs w:val="27"/>
        </w:rPr>
        <w:t xml:space="preserve"> от 02.08.2016 № 1184,</w:t>
      </w:r>
      <w:r w:rsidR="00B7757F" w:rsidRPr="006E15D3">
        <w:rPr>
          <w:rFonts w:ascii="Times New Roman" w:hAnsi="Times New Roman" w:cs="Times New Roman"/>
          <w:iCs/>
          <w:sz w:val="27"/>
          <w:szCs w:val="27"/>
        </w:rPr>
        <w:t xml:space="preserve"> 19.01.2017 № 102);</w:t>
      </w:r>
    </w:p>
    <w:p w:rsidR="00B7757F" w:rsidRPr="006E15D3" w:rsidRDefault="00B7757F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15D3">
        <w:rPr>
          <w:rFonts w:ascii="Times New Roman" w:hAnsi="Times New Roman" w:cs="Times New Roman"/>
          <w:sz w:val="27"/>
          <w:szCs w:val="27"/>
        </w:rPr>
        <w:t>Копия протокола № 4 от 18.12.2015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о согласовании Перечня социально значимых и перечня приоритетных рынков для содействия развитию конкуренции;</w:t>
      </w:r>
    </w:p>
    <w:p w:rsidR="00B7757F" w:rsidRPr="006E15D3" w:rsidRDefault="00B7757F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15D3">
        <w:rPr>
          <w:rFonts w:ascii="Times New Roman" w:hAnsi="Times New Roman" w:cs="Times New Roman"/>
          <w:sz w:val="27"/>
          <w:szCs w:val="27"/>
        </w:rPr>
        <w:t xml:space="preserve">Копия постановления </w:t>
      </w:r>
      <w:r w:rsidRPr="006E15D3">
        <w:rPr>
          <w:rFonts w:ascii="Times New Roman" w:hAnsi="Times New Roman" w:cs="Times New Roman"/>
          <w:iCs/>
          <w:sz w:val="27"/>
          <w:szCs w:val="27"/>
        </w:rPr>
        <w:t>администрации Светлоярского муниципального района Волгоградской области от 28.12</w:t>
      </w:r>
      <w:r w:rsidR="001066C2" w:rsidRPr="006E15D3">
        <w:rPr>
          <w:rFonts w:ascii="Times New Roman" w:hAnsi="Times New Roman" w:cs="Times New Roman"/>
          <w:iCs/>
          <w:sz w:val="27"/>
          <w:szCs w:val="27"/>
        </w:rPr>
        <w:t xml:space="preserve">.2015 </w:t>
      </w:r>
      <w:r w:rsidRPr="006E15D3">
        <w:rPr>
          <w:rFonts w:ascii="Times New Roman" w:hAnsi="Times New Roman" w:cs="Times New Roman"/>
          <w:iCs/>
          <w:sz w:val="27"/>
          <w:szCs w:val="27"/>
        </w:rPr>
        <w:t>№ 1853 «Об утверждении Перечня приоритетных и социально значимых рынков для содействия развитию конкуренции на территории Светлоярского муниципального района (изм. копия постановления от 18.10.2016 № 1576);</w:t>
      </w:r>
    </w:p>
    <w:p w:rsidR="00B7757F" w:rsidRPr="006E15D3" w:rsidRDefault="004161C6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15D3">
        <w:rPr>
          <w:rFonts w:ascii="Times New Roman" w:hAnsi="Times New Roman" w:cs="Times New Roman"/>
          <w:sz w:val="27"/>
          <w:szCs w:val="27"/>
        </w:rPr>
        <w:t>Копия протокола № 2 от 30.03.2016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рассмотрении проекта Плана мероприятий (дорожной карты) по содействию р</w:t>
      </w:r>
      <w:r w:rsidR="005C689C" w:rsidRPr="006E15D3">
        <w:rPr>
          <w:rFonts w:ascii="Times New Roman" w:hAnsi="Times New Roman" w:cs="Times New Roman"/>
          <w:sz w:val="27"/>
          <w:szCs w:val="27"/>
        </w:rPr>
        <w:t>а</w:t>
      </w:r>
      <w:r w:rsidRPr="006E15D3">
        <w:rPr>
          <w:rFonts w:ascii="Times New Roman" w:hAnsi="Times New Roman" w:cs="Times New Roman"/>
          <w:sz w:val="27"/>
          <w:szCs w:val="27"/>
        </w:rPr>
        <w:t>звития конкуренции на территории Светлоярского муниципального района на 2016-2017 годы;</w:t>
      </w:r>
    </w:p>
    <w:p w:rsidR="005C689C" w:rsidRPr="006E15D3" w:rsidRDefault="005C689C" w:rsidP="006E15D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15D3">
        <w:rPr>
          <w:rFonts w:ascii="Times New Roman" w:hAnsi="Times New Roman" w:cs="Times New Roman"/>
          <w:sz w:val="27"/>
          <w:szCs w:val="27"/>
        </w:rPr>
        <w:t>Копия постановления администрации Светлоярского муниципального района Волгоградской области от 11.04.2016</w:t>
      </w:r>
      <w:r w:rsidR="00DF0221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6E15D3">
        <w:rPr>
          <w:rFonts w:ascii="Times New Roman" w:hAnsi="Times New Roman" w:cs="Times New Roman"/>
          <w:sz w:val="27"/>
          <w:szCs w:val="27"/>
        </w:rPr>
        <w:t>№ 491 «Об утверждении Плана мероприятий (Дорожной карты) по содействию развития конкуренции на территории Светлоярского муниципального района на 2016-2017 годы (изм. копия постановления от 20.10.2016 № 1594)</w:t>
      </w:r>
      <w:r w:rsidR="0012239D" w:rsidRPr="006E15D3">
        <w:rPr>
          <w:rFonts w:ascii="Times New Roman" w:hAnsi="Times New Roman" w:cs="Times New Roman"/>
          <w:sz w:val="27"/>
          <w:szCs w:val="27"/>
        </w:rPr>
        <w:t>;</w:t>
      </w:r>
    </w:p>
    <w:p w:rsidR="0012239D" w:rsidRPr="005C689C" w:rsidRDefault="001066C2" w:rsidP="006E15D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D3">
        <w:rPr>
          <w:rFonts w:ascii="Times New Roman" w:hAnsi="Times New Roman" w:cs="Times New Roman"/>
          <w:sz w:val="27"/>
          <w:szCs w:val="27"/>
        </w:rPr>
        <w:t>Копия протокола № 1 от 02.02.2017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рассмотрении проекта доклада о состоянии и развитии конкурентной среды на рынках товаров, работ и услуг Светлоярского муниципального района за 2016 год.</w:t>
      </w:r>
    </w:p>
    <w:p w:rsidR="005C689C" w:rsidRPr="008C38FC" w:rsidRDefault="005C689C" w:rsidP="005C689C">
      <w:pPr>
        <w:pStyle w:val="a7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5C689C" w:rsidRPr="008C38FC" w:rsidSect="00EE5B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D47"/>
    <w:multiLevelType w:val="hybridMultilevel"/>
    <w:tmpl w:val="FECA19EC"/>
    <w:lvl w:ilvl="0" w:tplc="E36EA7E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526862"/>
    <w:multiLevelType w:val="hybridMultilevel"/>
    <w:tmpl w:val="09F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240"/>
    <w:multiLevelType w:val="hybridMultilevel"/>
    <w:tmpl w:val="64F45A12"/>
    <w:lvl w:ilvl="0" w:tplc="86A2797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10354"/>
    <w:multiLevelType w:val="hybridMultilevel"/>
    <w:tmpl w:val="D16A7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E298D"/>
    <w:multiLevelType w:val="hybridMultilevel"/>
    <w:tmpl w:val="657A9A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B57969"/>
    <w:multiLevelType w:val="hybridMultilevel"/>
    <w:tmpl w:val="EBA01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125068"/>
    <w:multiLevelType w:val="hybridMultilevel"/>
    <w:tmpl w:val="2E5E4830"/>
    <w:lvl w:ilvl="0" w:tplc="E6BC70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ED3A4F"/>
    <w:multiLevelType w:val="hybridMultilevel"/>
    <w:tmpl w:val="5B26542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CA46DD"/>
    <w:multiLevelType w:val="hybridMultilevel"/>
    <w:tmpl w:val="8258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0E74"/>
    <w:multiLevelType w:val="hybridMultilevel"/>
    <w:tmpl w:val="2D34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71269"/>
    <w:multiLevelType w:val="hybridMultilevel"/>
    <w:tmpl w:val="B37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95D1B"/>
    <w:multiLevelType w:val="hybridMultilevel"/>
    <w:tmpl w:val="312269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E0463C"/>
    <w:multiLevelType w:val="hybridMultilevel"/>
    <w:tmpl w:val="708E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6F"/>
    <w:rsid w:val="0000169C"/>
    <w:rsid w:val="00004395"/>
    <w:rsid w:val="00004889"/>
    <w:rsid w:val="00022C5C"/>
    <w:rsid w:val="00026F47"/>
    <w:rsid w:val="000332FA"/>
    <w:rsid w:val="00040A1D"/>
    <w:rsid w:val="00043CE5"/>
    <w:rsid w:val="00046C48"/>
    <w:rsid w:val="0005236F"/>
    <w:rsid w:val="00064D52"/>
    <w:rsid w:val="000662B7"/>
    <w:rsid w:val="000721A3"/>
    <w:rsid w:val="00081E22"/>
    <w:rsid w:val="0009061C"/>
    <w:rsid w:val="00096B15"/>
    <w:rsid w:val="000C0577"/>
    <w:rsid w:val="000C3462"/>
    <w:rsid w:val="000C41C6"/>
    <w:rsid w:val="000C5CFA"/>
    <w:rsid w:val="000C74C5"/>
    <w:rsid w:val="000D0ECB"/>
    <w:rsid w:val="000D2AEC"/>
    <w:rsid w:val="000D7A4F"/>
    <w:rsid w:val="000E0B7F"/>
    <w:rsid w:val="000F15A2"/>
    <w:rsid w:val="000F4E50"/>
    <w:rsid w:val="00104E2B"/>
    <w:rsid w:val="001066C2"/>
    <w:rsid w:val="001067FE"/>
    <w:rsid w:val="00111BA8"/>
    <w:rsid w:val="0012116E"/>
    <w:rsid w:val="0012239D"/>
    <w:rsid w:val="0013093F"/>
    <w:rsid w:val="00145BF7"/>
    <w:rsid w:val="00151B6A"/>
    <w:rsid w:val="00155486"/>
    <w:rsid w:val="001566C3"/>
    <w:rsid w:val="00162349"/>
    <w:rsid w:val="001624E5"/>
    <w:rsid w:val="001638D5"/>
    <w:rsid w:val="00166EE6"/>
    <w:rsid w:val="00180AE9"/>
    <w:rsid w:val="00181DBD"/>
    <w:rsid w:val="001944AF"/>
    <w:rsid w:val="001956A7"/>
    <w:rsid w:val="001A1125"/>
    <w:rsid w:val="001A6A29"/>
    <w:rsid w:val="001B1039"/>
    <w:rsid w:val="001B5D24"/>
    <w:rsid w:val="001D4A40"/>
    <w:rsid w:val="001D6308"/>
    <w:rsid w:val="001E0646"/>
    <w:rsid w:val="001E2796"/>
    <w:rsid w:val="001E6218"/>
    <w:rsid w:val="001F3DBD"/>
    <w:rsid w:val="00205E2E"/>
    <w:rsid w:val="00220CD2"/>
    <w:rsid w:val="002310DF"/>
    <w:rsid w:val="002418C4"/>
    <w:rsid w:val="002419E4"/>
    <w:rsid w:val="00243385"/>
    <w:rsid w:val="00245861"/>
    <w:rsid w:val="00252280"/>
    <w:rsid w:val="0026103B"/>
    <w:rsid w:val="00263230"/>
    <w:rsid w:val="00283C1F"/>
    <w:rsid w:val="00287DE8"/>
    <w:rsid w:val="00290F1E"/>
    <w:rsid w:val="00291F66"/>
    <w:rsid w:val="002A665F"/>
    <w:rsid w:val="002B3DD0"/>
    <w:rsid w:val="002B5553"/>
    <w:rsid w:val="002C07EF"/>
    <w:rsid w:val="002C5B86"/>
    <w:rsid w:val="002D5EB6"/>
    <w:rsid w:val="002E72FD"/>
    <w:rsid w:val="002E7761"/>
    <w:rsid w:val="00305A8A"/>
    <w:rsid w:val="00310E6E"/>
    <w:rsid w:val="00321FC4"/>
    <w:rsid w:val="00325A85"/>
    <w:rsid w:val="0032632B"/>
    <w:rsid w:val="00347A92"/>
    <w:rsid w:val="00361A3D"/>
    <w:rsid w:val="003636EB"/>
    <w:rsid w:val="00370D98"/>
    <w:rsid w:val="003724C7"/>
    <w:rsid w:val="00373D0C"/>
    <w:rsid w:val="0037489A"/>
    <w:rsid w:val="00376AF4"/>
    <w:rsid w:val="003829CA"/>
    <w:rsid w:val="00385698"/>
    <w:rsid w:val="003934FC"/>
    <w:rsid w:val="003A1352"/>
    <w:rsid w:val="003C2899"/>
    <w:rsid w:val="003D3F81"/>
    <w:rsid w:val="003D4CBC"/>
    <w:rsid w:val="003E03D7"/>
    <w:rsid w:val="003E3C7A"/>
    <w:rsid w:val="003E7F04"/>
    <w:rsid w:val="003F1AB4"/>
    <w:rsid w:val="003F5C12"/>
    <w:rsid w:val="00406957"/>
    <w:rsid w:val="00412C0C"/>
    <w:rsid w:val="004161C6"/>
    <w:rsid w:val="00425A23"/>
    <w:rsid w:val="00425AE4"/>
    <w:rsid w:val="00427834"/>
    <w:rsid w:val="004620C7"/>
    <w:rsid w:val="0046324B"/>
    <w:rsid w:val="00474533"/>
    <w:rsid w:val="00474C96"/>
    <w:rsid w:val="0047666D"/>
    <w:rsid w:val="0048146E"/>
    <w:rsid w:val="004916B2"/>
    <w:rsid w:val="00492CF3"/>
    <w:rsid w:val="00492E6A"/>
    <w:rsid w:val="00494430"/>
    <w:rsid w:val="0049551D"/>
    <w:rsid w:val="004A46D8"/>
    <w:rsid w:val="004C0519"/>
    <w:rsid w:val="004D4742"/>
    <w:rsid w:val="004D7FF1"/>
    <w:rsid w:val="004F1282"/>
    <w:rsid w:val="004F67C6"/>
    <w:rsid w:val="00505F5D"/>
    <w:rsid w:val="005125CC"/>
    <w:rsid w:val="00521216"/>
    <w:rsid w:val="0052262B"/>
    <w:rsid w:val="00542AAC"/>
    <w:rsid w:val="00555ABB"/>
    <w:rsid w:val="00572EC4"/>
    <w:rsid w:val="005756C9"/>
    <w:rsid w:val="00577955"/>
    <w:rsid w:val="00583FD6"/>
    <w:rsid w:val="00595B6E"/>
    <w:rsid w:val="00596C03"/>
    <w:rsid w:val="005A2B71"/>
    <w:rsid w:val="005B32F7"/>
    <w:rsid w:val="005B3600"/>
    <w:rsid w:val="005C21EA"/>
    <w:rsid w:val="005C689C"/>
    <w:rsid w:val="005F3C34"/>
    <w:rsid w:val="00604323"/>
    <w:rsid w:val="0060767C"/>
    <w:rsid w:val="00622DC5"/>
    <w:rsid w:val="00622DCB"/>
    <w:rsid w:val="006312AA"/>
    <w:rsid w:val="00635318"/>
    <w:rsid w:val="0064239D"/>
    <w:rsid w:val="00643B52"/>
    <w:rsid w:val="0064617E"/>
    <w:rsid w:val="00650DDC"/>
    <w:rsid w:val="006609AE"/>
    <w:rsid w:val="00665330"/>
    <w:rsid w:val="0066732D"/>
    <w:rsid w:val="0067057D"/>
    <w:rsid w:val="0067792A"/>
    <w:rsid w:val="00684A8D"/>
    <w:rsid w:val="0069204D"/>
    <w:rsid w:val="006A2E17"/>
    <w:rsid w:val="006A69C6"/>
    <w:rsid w:val="006B61F3"/>
    <w:rsid w:val="006C50E9"/>
    <w:rsid w:val="006C5857"/>
    <w:rsid w:val="006D60A0"/>
    <w:rsid w:val="006E15D3"/>
    <w:rsid w:val="007002D0"/>
    <w:rsid w:val="0072333F"/>
    <w:rsid w:val="0072741E"/>
    <w:rsid w:val="00730EB3"/>
    <w:rsid w:val="007348E0"/>
    <w:rsid w:val="007352CF"/>
    <w:rsid w:val="007534EF"/>
    <w:rsid w:val="007544C1"/>
    <w:rsid w:val="00763EEC"/>
    <w:rsid w:val="00764551"/>
    <w:rsid w:val="00766EC2"/>
    <w:rsid w:val="0077048D"/>
    <w:rsid w:val="00780DF7"/>
    <w:rsid w:val="00786C48"/>
    <w:rsid w:val="007958FF"/>
    <w:rsid w:val="007973B6"/>
    <w:rsid w:val="007975CA"/>
    <w:rsid w:val="007A146F"/>
    <w:rsid w:val="007C06DB"/>
    <w:rsid w:val="007C31AC"/>
    <w:rsid w:val="007C773C"/>
    <w:rsid w:val="007D79D0"/>
    <w:rsid w:val="007D7C17"/>
    <w:rsid w:val="007E2FF2"/>
    <w:rsid w:val="007E4AD0"/>
    <w:rsid w:val="007F049A"/>
    <w:rsid w:val="0080202B"/>
    <w:rsid w:val="00817297"/>
    <w:rsid w:val="008332E3"/>
    <w:rsid w:val="00834D55"/>
    <w:rsid w:val="0083531C"/>
    <w:rsid w:val="00840747"/>
    <w:rsid w:val="008646DC"/>
    <w:rsid w:val="00865572"/>
    <w:rsid w:val="00893824"/>
    <w:rsid w:val="008B1F9C"/>
    <w:rsid w:val="008B389D"/>
    <w:rsid w:val="008C38FC"/>
    <w:rsid w:val="008C4B68"/>
    <w:rsid w:val="008D23C9"/>
    <w:rsid w:val="008E68D4"/>
    <w:rsid w:val="008E7B6A"/>
    <w:rsid w:val="008F06DC"/>
    <w:rsid w:val="00910A25"/>
    <w:rsid w:val="00911315"/>
    <w:rsid w:val="009133F4"/>
    <w:rsid w:val="00915B0D"/>
    <w:rsid w:val="00915EA4"/>
    <w:rsid w:val="00921F14"/>
    <w:rsid w:val="00926B7A"/>
    <w:rsid w:val="009427D1"/>
    <w:rsid w:val="00943DAA"/>
    <w:rsid w:val="00945940"/>
    <w:rsid w:val="00962524"/>
    <w:rsid w:val="009632A9"/>
    <w:rsid w:val="00966C19"/>
    <w:rsid w:val="009779AF"/>
    <w:rsid w:val="00985FB0"/>
    <w:rsid w:val="009901A1"/>
    <w:rsid w:val="00990D67"/>
    <w:rsid w:val="00992E12"/>
    <w:rsid w:val="009A239B"/>
    <w:rsid w:val="009A46A1"/>
    <w:rsid w:val="009B66E8"/>
    <w:rsid w:val="009C307B"/>
    <w:rsid w:val="009D3E4F"/>
    <w:rsid w:val="009D4CFF"/>
    <w:rsid w:val="009E7FD1"/>
    <w:rsid w:val="00A00E95"/>
    <w:rsid w:val="00A02A31"/>
    <w:rsid w:val="00A154C3"/>
    <w:rsid w:val="00A31316"/>
    <w:rsid w:val="00A31333"/>
    <w:rsid w:val="00A34CD8"/>
    <w:rsid w:val="00A3560B"/>
    <w:rsid w:val="00A3587A"/>
    <w:rsid w:val="00A5134D"/>
    <w:rsid w:val="00A51BC3"/>
    <w:rsid w:val="00A5269A"/>
    <w:rsid w:val="00A527F0"/>
    <w:rsid w:val="00A54366"/>
    <w:rsid w:val="00A5699A"/>
    <w:rsid w:val="00A64459"/>
    <w:rsid w:val="00A74163"/>
    <w:rsid w:val="00A8134A"/>
    <w:rsid w:val="00A82F84"/>
    <w:rsid w:val="00A83351"/>
    <w:rsid w:val="00AA24DF"/>
    <w:rsid w:val="00AA7C45"/>
    <w:rsid w:val="00AD3629"/>
    <w:rsid w:val="00AE11EC"/>
    <w:rsid w:val="00AF3A28"/>
    <w:rsid w:val="00B10218"/>
    <w:rsid w:val="00B11679"/>
    <w:rsid w:val="00B11A0E"/>
    <w:rsid w:val="00B2043B"/>
    <w:rsid w:val="00B22706"/>
    <w:rsid w:val="00B2580D"/>
    <w:rsid w:val="00B326CB"/>
    <w:rsid w:val="00B37873"/>
    <w:rsid w:val="00B37AA8"/>
    <w:rsid w:val="00B50AF8"/>
    <w:rsid w:val="00B65F18"/>
    <w:rsid w:val="00B6716F"/>
    <w:rsid w:val="00B67C48"/>
    <w:rsid w:val="00B7021D"/>
    <w:rsid w:val="00B74A14"/>
    <w:rsid w:val="00B7757F"/>
    <w:rsid w:val="00B8118D"/>
    <w:rsid w:val="00B85435"/>
    <w:rsid w:val="00B870CD"/>
    <w:rsid w:val="00B91C07"/>
    <w:rsid w:val="00B94158"/>
    <w:rsid w:val="00B95E08"/>
    <w:rsid w:val="00BB2CFB"/>
    <w:rsid w:val="00BB30F5"/>
    <w:rsid w:val="00BB40EA"/>
    <w:rsid w:val="00BC69C2"/>
    <w:rsid w:val="00BC789E"/>
    <w:rsid w:val="00BD05F3"/>
    <w:rsid w:val="00BE782A"/>
    <w:rsid w:val="00BF2234"/>
    <w:rsid w:val="00BF6BB8"/>
    <w:rsid w:val="00C115AE"/>
    <w:rsid w:val="00C147FA"/>
    <w:rsid w:val="00C14DC1"/>
    <w:rsid w:val="00C23917"/>
    <w:rsid w:val="00C2732C"/>
    <w:rsid w:val="00C407B2"/>
    <w:rsid w:val="00C51FDA"/>
    <w:rsid w:val="00C544C2"/>
    <w:rsid w:val="00C54CB8"/>
    <w:rsid w:val="00C669F8"/>
    <w:rsid w:val="00C720D8"/>
    <w:rsid w:val="00C80B9A"/>
    <w:rsid w:val="00C909AB"/>
    <w:rsid w:val="00C95EF5"/>
    <w:rsid w:val="00CA452F"/>
    <w:rsid w:val="00CA7038"/>
    <w:rsid w:val="00CD4000"/>
    <w:rsid w:val="00CD7EEF"/>
    <w:rsid w:val="00CE1824"/>
    <w:rsid w:val="00D072BC"/>
    <w:rsid w:val="00D136E1"/>
    <w:rsid w:val="00D22762"/>
    <w:rsid w:val="00D402B1"/>
    <w:rsid w:val="00D5378B"/>
    <w:rsid w:val="00D7034F"/>
    <w:rsid w:val="00D729CC"/>
    <w:rsid w:val="00D77F04"/>
    <w:rsid w:val="00D837F6"/>
    <w:rsid w:val="00D91EE8"/>
    <w:rsid w:val="00DA35C7"/>
    <w:rsid w:val="00DA6928"/>
    <w:rsid w:val="00DB2403"/>
    <w:rsid w:val="00DC473C"/>
    <w:rsid w:val="00DC4E85"/>
    <w:rsid w:val="00DE1985"/>
    <w:rsid w:val="00DF0221"/>
    <w:rsid w:val="00DF09D2"/>
    <w:rsid w:val="00DF77A5"/>
    <w:rsid w:val="00DF7D54"/>
    <w:rsid w:val="00E01CBB"/>
    <w:rsid w:val="00E179B2"/>
    <w:rsid w:val="00E26C29"/>
    <w:rsid w:val="00E42B25"/>
    <w:rsid w:val="00E52987"/>
    <w:rsid w:val="00E52CF3"/>
    <w:rsid w:val="00E53F77"/>
    <w:rsid w:val="00E62F0C"/>
    <w:rsid w:val="00E65E02"/>
    <w:rsid w:val="00E86FDB"/>
    <w:rsid w:val="00E92A4E"/>
    <w:rsid w:val="00E97235"/>
    <w:rsid w:val="00EE1725"/>
    <w:rsid w:val="00EE321F"/>
    <w:rsid w:val="00EE5B77"/>
    <w:rsid w:val="00EE61B8"/>
    <w:rsid w:val="00F004DC"/>
    <w:rsid w:val="00F0156C"/>
    <w:rsid w:val="00F07A56"/>
    <w:rsid w:val="00F10478"/>
    <w:rsid w:val="00F2488F"/>
    <w:rsid w:val="00F3270A"/>
    <w:rsid w:val="00F3417D"/>
    <w:rsid w:val="00F374F7"/>
    <w:rsid w:val="00F442E2"/>
    <w:rsid w:val="00F5142D"/>
    <w:rsid w:val="00F5233B"/>
    <w:rsid w:val="00F60D56"/>
    <w:rsid w:val="00F64751"/>
    <w:rsid w:val="00F7182B"/>
    <w:rsid w:val="00F73531"/>
    <w:rsid w:val="00F75752"/>
    <w:rsid w:val="00F81E51"/>
    <w:rsid w:val="00F82F65"/>
    <w:rsid w:val="00F85BDB"/>
    <w:rsid w:val="00F95556"/>
    <w:rsid w:val="00FA5E02"/>
    <w:rsid w:val="00FB02BD"/>
    <w:rsid w:val="00FB2F46"/>
    <w:rsid w:val="00FC6380"/>
    <w:rsid w:val="00FD1171"/>
    <w:rsid w:val="00FD1612"/>
    <w:rsid w:val="00FD3321"/>
    <w:rsid w:val="00FE0435"/>
    <w:rsid w:val="00FE72FA"/>
    <w:rsid w:val="00FF5805"/>
    <w:rsid w:val="00FF629A"/>
    <w:rsid w:val="00FF66D9"/>
    <w:rsid w:val="00FF75C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rsid w:val="000721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0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rsid w:val="000721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0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r.ru/index.php/economika/2016-03-17-07-13-39/5878-2016-09-23-161223" TargetMode="External"/><Relationship Id="rId3" Type="http://schemas.openxmlformats.org/officeDocument/2006/relationships/styles" Target="styles.xml"/><Relationship Id="rId7" Type="http://schemas.openxmlformats.org/officeDocument/2006/relationships/hyperlink" Target="http://svyar.ru/index.php/economika/2016-03-17-07-13-39/5878-2016-09-23-161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yar.ru/index.php/economika/2016-03-17-07-13-39/5756-2015-10-13-095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454A-9905-4C5B-92E2-1D3253FE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32</Pages>
  <Words>10228</Words>
  <Characters>58303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361</cp:revision>
  <cp:lastPrinted>2017-02-03T08:01:00Z</cp:lastPrinted>
  <dcterms:created xsi:type="dcterms:W3CDTF">2017-01-20T11:56:00Z</dcterms:created>
  <dcterms:modified xsi:type="dcterms:W3CDTF">2017-02-03T08:03:00Z</dcterms:modified>
</cp:coreProperties>
</file>